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bookmarkStart w:id="0" w:name="_Toc120614210"/>
      <w:r/>
      <w:bookmarkStart w:id="1" w:name="_Toc20823272"/>
      <w:r/>
      <w:bookmarkStart w:id="2" w:name="_Toc16938516"/>
      <w:r/>
      <w:bookmarkStart w:id="3" w:name="_Toc513029200"/>
      <w:r/>
      <w:bookmarkStart w:id="4" w:name="_Toc479757206"/>
      <w:r/>
      <w:bookmarkStart w:id="5" w:name="_Toc523127445"/>
      <w:r/>
      <w:r/>
    </w:p>
    <w:p>
      <w:pPr>
        <w:pStyle w:val="875"/>
        <w:rPr>
          <w:rFonts w:hint="eastAsia"/>
        </w:rPr>
      </w:pPr>
      <w:r>
        <w:rPr>
          <w:rFonts w:hint="eastAsia"/>
        </w:rPr>
      </w:r>
      <w:r/>
    </w:p>
    <w:p>
      <w:pPr>
        <w:pStyle w:val="876"/>
        <w:jc w:val="center"/>
        <w:rPr>
          <w:rFonts w:hint="eastAsia" w:ascii="Arial" w:hAnsi="Arial" w:eastAsia="黑体" w:cs="Times New Roman"/>
          <w:b/>
          <w:bCs/>
          <w:color w:val="auto"/>
          <w:sz w:val="84"/>
          <w:szCs w:val="24"/>
        </w:rPr>
      </w:pPr>
      <w:r>
        <w:rPr>
          <w:rFonts w:hint="eastAsia" w:ascii="Arial" w:hAnsi="Arial" w:eastAsia="黑体" w:cs="Times New Roman"/>
          <w:b/>
          <w:bCs/>
          <w:color w:val="auto"/>
          <w:sz w:val="84"/>
          <w:szCs w:val="24"/>
        </w:rPr>
        <w:t xml:space="preserve">招　标　文　件</w:t>
      </w:r>
      <w:r/>
    </w:p>
    <w:p>
      <w:pPr>
        <w:ind w:firstLine="1506"/>
        <w:jc w:val="both"/>
        <w:rPr>
          <w:rFonts w:hint="eastAsia" w:eastAsia="宋体" w:cs="Times New Roman"/>
          <w:b/>
          <w:color w:val="auto"/>
          <w:sz w:val="30"/>
          <w:szCs w:val="30"/>
          <w:lang w:eastAsia="zh-CN"/>
        </w:rPr>
      </w:pPr>
      <w:r>
        <w:rPr>
          <w:rFonts w:hint="eastAsia" w:eastAsia="宋体" w:cs="Times New Roman"/>
          <w:b/>
          <w:color w:val="auto"/>
          <w:sz w:val="30"/>
          <w:szCs w:val="30"/>
          <w:lang w:eastAsia="zh-CN"/>
        </w:rPr>
      </w:r>
      <w:r/>
    </w:p>
    <w:p>
      <w:pPr>
        <w:ind w:firstLine="0"/>
        <w:jc w:val="center"/>
        <w:rPr>
          <w:rFonts w:hint="default" w:eastAsia="宋体" w:cs="Times New Roman"/>
          <w:b/>
          <w:color w:val="auto"/>
          <w:sz w:val="30"/>
          <w:szCs w:val="30"/>
          <w:u w:val="single"/>
          <w:lang w:val="en-US" w:eastAsia="zh-CN"/>
        </w:rPr>
      </w:pPr>
      <w:r>
        <w:rPr>
          <w:rFonts w:hint="eastAsia" w:cs="Times New Roman"/>
          <w:b/>
          <w:color w:val="auto"/>
          <w:sz w:val="30"/>
          <w:szCs w:val="30"/>
          <w:lang w:val="en-US" w:eastAsia="zh-CN"/>
        </w:rPr>
        <w:t xml:space="preserve">   </w:t>
      </w:r>
      <w:r>
        <w:rPr>
          <w:rFonts w:hint="eastAsia" w:eastAsia="宋体" w:cs="Times New Roman"/>
          <w:b/>
          <w:color w:val="auto"/>
          <w:sz w:val="30"/>
          <w:szCs w:val="30"/>
          <w:lang w:eastAsia="zh-CN"/>
        </w:rPr>
        <w:t xml:space="preserve">项目名称：</w:t>
      </w:r>
      <w:r>
        <w:rPr>
          <w:rFonts w:hint="eastAsia" w:eastAsia="宋体" w:cs="Times New Roman"/>
          <w:b/>
          <w:color w:val="auto"/>
          <w:sz w:val="30"/>
          <w:szCs w:val="30"/>
          <w:lang w:val="en-US" w:eastAsia="zh-CN"/>
        </w:rPr>
        <w:t xml:space="preserve">江宁区数据直达专区系统建设项目</w:t>
      </w:r>
      <w:r/>
    </w:p>
    <w:p>
      <w:pPr>
        <w:ind w:firstLine="2108"/>
        <w:jc w:val="both"/>
        <w:rPr>
          <w:rFonts w:hint="eastAsia" w:eastAsia="宋体" w:cs="Times New Roman"/>
          <w:b/>
          <w:color w:val="ff0000"/>
          <w:sz w:val="30"/>
          <w:szCs w:val="30"/>
          <w:lang w:eastAsia="zh-CN"/>
        </w:rPr>
      </w:pPr>
      <w:r>
        <w:rPr>
          <w:rFonts w:hint="eastAsia" w:eastAsia="宋体" w:cs="Times New Roman"/>
          <w:b/>
          <w:color w:val="auto"/>
          <w:sz w:val="30"/>
          <w:szCs w:val="30"/>
          <w:lang w:eastAsia="zh-CN"/>
        </w:rPr>
        <w:t xml:space="preserve">项目编号：JSZC-320115-JZCG-G2026-0036</w:t>
      </w:r>
      <w:r/>
    </w:p>
    <w:p>
      <w:pPr>
        <w:jc w:val="center"/>
        <w:rPr>
          <w:rFonts w:hint="eastAsia" w:eastAsia="宋体" w:cs="Times New Roman"/>
          <w:b/>
          <w:color w:val="auto"/>
          <w:sz w:val="30"/>
          <w:szCs w:val="30"/>
          <w:lang w:eastAsia="zh-CN"/>
        </w:rPr>
      </w:pPr>
      <w:r>
        <w:rPr>
          <w:rFonts w:hint="eastAsia" w:eastAsia="宋体" w:cs="Times New Roman"/>
          <w:b/>
          <w:color w:val="auto"/>
          <w:sz w:val="30"/>
          <w:szCs w:val="30"/>
          <w:lang w:eastAsia="zh-CN"/>
        </w:rPr>
        <w:t xml:space="preserve">（</w:t>
      </w:r>
      <w:r>
        <w:rPr>
          <w:rFonts w:hint="eastAsia" w:ascii="Times New Roman" w:hAnsi="Times New Roman" w:eastAsia="宋体" w:cs="Times New Roman"/>
          <w:b/>
          <w:bCs w:val="0"/>
          <w:color w:val="auto"/>
          <w:sz w:val="30"/>
          <w:szCs w:val="30"/>
          <w:lang w:eastAsia="zh-CN"/>
        </w:rPr>
        <w:t xml:space="preserve">非专门面向中小企业</w:t>
      </w:r>
      <w:r>
        <w:rPr>
          <w:rFonts w:hint="eastAsia" w:eastAsia="宋体" w:cs="Times New Roman"/>
          <w:b/>
          <w:color w:val="auto"/>
          <w:sz w:val="30"/>
          <w:szCs w:val="30"/>
          <w:lang w:eastAsia="zh-CN"/>
        </w:rPr>
        <w:t xml:space="preserve">）</w:t>
      </w:r>
      <w:bookmarkStart w:id="207" w:name="_GoBack"/>
      <w:r/>
      <w:bookmarkEnd w:id="207"/>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ind w:left="0" w:right="0"/>
        <w:jc w:val="both"/>
        <w:keepLines w:val="0"/>
        <w:keepNext w:val="0"/>
        <w:spacing w:before="0" w:beforeAutospacing="0" w:after="0" w:afterAutospacing="0"/>
        <w:widowControl w:val="off"/>
        <w:suppressLineNumbers w:val="0"/>
      </w:p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6"/>
        <w:ind w:firstLine="0"/>
        <w:jc w:val="center"/>
        <w:rPr>
          <w:rFonts w:hint="eastAsia"/>
          <w:b/>
          <w:bCs/>
          <w:sz w:val="32"/>
          <w:lang w:eastAsia="zh-CN"/>
        </w:rPr>
      </w:pPr>
      <w:r>
        <w:rPr>
          <w:rFonts w:hint="eastAsia"/>
          <w:b/>
          <w:bCs/>
          <w:sz w:val="32"/>
          <w:lang w:eastAsia="zh-CN"/>
        </w:rPr>
        <w:t xml:space="preserve">南京市公共资源交易中心江宁分中心</w:t>
      </w:r>
      <w:r/>
    </w:p>
    <w:p>
      <w:pPr>
        <w:ind w:firstLine="0"/>
        <w:jc w:val="center"/>
        <w:rPr>
          <w:rFonts w:hint="eastAsia" w:ascii="Arial" w:hAnsi="Arial" w:eastAsia="宋体" w:cs="Times New Roman"/>
          <w:b/>
          <w:bCs/>
          <w:sz w:val="32"/>
          <w:szCs w:val="24"/>
          <w:lang w:val="en-US" w:eastAsia="zh-CN" w:bidi="ar-SA"/>
        </w:rPr>
      </w:pPr>
      <w:r>
        <w:rPr>
          <w:rFonts w:hint="eastAsia" w:ascii="Arial" w:hAnsi="Arial" w:eastAsia="宋体" w:cs="Times New Roman"/>
          <w:b/>
          <w:bCs/>
          <w:sz w:val="32"/>
          <w:szCs w:val="24"/>
          <w:lang w:val="en-US" w:eastAsia="zh-CN" w:bidi="ar-SA"/>
        </w:rPr>
        <w:t xml:space="preserve">2026年 07 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5"/>
        <w:rPr>
          <w:rFonts w:hint="eastAsia"/>
        </w:rPr>
      </w:pPr>
      <w:r>
        <w:rPr>
          <w:rFonts w:hint="eastAsia"/>
        </w:rPr>
      </w:r>
      <w:r/>
    </w:p>
    <w:p>
      <w:pPr>
        <w:jc w:val="center"/>
        <w:spacing w:line="480" w:lineRule="auto"/>
        <w:rPr>
          <w:rFonts w:hint="eastAsia" w:ascii="黑体" w:hAnsi="Arial" w:eastAsia="黑体"/>
          <w:b/>
          <w:bCs/>
          <w:color w:val="000000"/>
          <w:sz w:val="44"/>
          <w:szCs w:val="44"/>
        </w:rPr>
        <w:outlineLvl w:val="0"/>
      </w:pPr>
      <w:r>
        <w:rPr>
          <w:rFonts w:hint="eastAsia" w:ascii="黑体" w:hAnsi="Arial" w:eastAsia="黑体" w:cs="Times New Roman"/>
          <w:b/>
          <w:color w:val="000000"/>
          <w:sz w:val="44"/>
          <w:szCs w:val="21"/>
          <w:highlight w:val="none"/>
        </w:rPr>
      </w:r>
      <w:r>
        <w:rPr>
          <w:rFonts w:hint="eastAsia" w:ascii="黑体" w:hAnsi="Arial" w:eastAsia="黑体" w:cs="Times New Roman"/>
          <w:b/>
          <w:color w:val="000000"/>
          <w:sz w:val="44"/>
          <w:szCs w:val="21"/>
          <w:highlight w:val="none"/>
        </w:rPr>
      </w:r>
      <w:r/>
    </w:p>
    <w:p>
      <w:pPr>
        <w:jc w:val="center"/>
        <w:spacing w:line="480" w:lineRule="auto"/>
        <w:rPr>
          <w:rFonts w:hint="eastAsia" w:ascii="黑体" w:hAnsi="Arial" w:eastAsia="黑体" w:cs="Times New Roman"/>
          <w:b/>
          <w:bCs/>
          <w:color w:val="000000"/>
          <w:sz w:val="44"/>
          <w:szCs w:val="44"/>
          <w:highlight w:val="none"/>
        </w:rPr>
        <w:outlineLvl w:val="0"/>
      </w:pPr>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投标邀请…………………………………… </w:t>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投标人须知………………………………… </w:t>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w:t>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w:t>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评标方法与评标标准………………………</w:t>
      </w:r>
      <w:r/>
    </w:p>
    <w:p>
      <w:pPr>
        <w:numPr>
          <w:ilvl w:val="0"/>
          <w:numId w:val="1"/>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投标文件格式………………………………</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jc w:val="center"/>
        <w:rPr>
          <w:rFonts w:hint="eastAsia" w:ascii="Arial Unicode MS" w:hAnsi="Arial Unicode MS" w:eastAsia="Arial Unicode MS" w:cs="Arial Unicode MS"/>
          <w:color w:val="000000"/>
          <w:sz w:val="36"/>
          <w:szCs w:val="36"/>
          <w:lang w:val="en-US"/>
        </w:rPr>
        <w:outlineLvl w:val="0"/>
      </w:pPr>
      <w:r>
        <w:rPr>
          <w:rFonts w:hint="eastAsia"/>
          <w:color w:val="auto"/>
        </w:rPr>
        <w:br w:type="page" w:clear="all"/>
      </w:r>
      <w:r>
        <w:rPr>
          <w:rFonts w:hint="eastAsia" w:ascii="Arial Unicode MS" w:hAnsi="Arial Unicode MS" w:eastAsia="Arial Unicode MS" w:cs="Arial Unicode MS"/>
          <w:color w:val="000000"/>
          <w:sz w:val="36"/>
          <w:szCs w:val="36"/>
          <w:lang w:val="en-US"/>
        </w:rPr>
        <w:t xml:space="preserve">第一章  </w:t>
      </w:r>
      <w:bookmarkEnd w:id="0"/>
      <w:r>
        <w:rPr>
          <w:rFonts w:hint="eastAsia" w:ascii="Arial Unicode MS" w:hAnsi="Arial Unicode MS" w:eastAsia="Arial Unicode MS" w:cs="Arial Unicode MS"/>
          <w:color w:val="000000"/>
          <w:sz w:val="36"/>
          <w:szCs w:val="36"/>
          <w:lang w:val="en-US"/>
        </w:rPr>
        <w:t xml:space="preserve">投标邀请</w:t>
      </w:r>
      <w:r/>
    </w:p>
    <w:p>
      <w:pPr>
        <w:ind w:firstLine="480"/>
        <w:pageBreakBefore w:val="0"/>
        <w:spacing w:line="240" w:lineRule="auto"/>
        <w:widowControl w:val="off"/>
        <w:rPr>
          <w:rFonts w:hint="eastAsia" w:ascii="宋体" w:hAnsi="宋体"/>
          <w:sz w:val="24"/>
          <w:szCs w:val="24"/>
        </w:rPr>
      </w:pPr>
      <w:r/>
      <w:bookmarkStart w:id="6" w:name="_Toc38985263"/>
      <w:r/>
      <w:bookmarkStart w:id="7" w:name="_Toc35393790"/>
      <w:r/>
      <w:bookmarkStart w:id="8" w:name="_Toc35393621"/>
      <w:r/>
      <w:bookmarkStart w:id="9" w:name="_Toc28359002"/>
      <w:r/>
      <w:bookmarkStart w:id="10" w:name="_Toc28359079"/>
      <w:r/>
      <w:bookmarkStart w:id="11" w:name="_Hlk24379207"/>
      <w:r/>
      <w:r/>
    </w:p>
    <w:p>
      <w:pPr>
        <w:ind w:firstLine="480"/>
        <w:pageBreakBefore w:val="0"/>
        <w:spacing w:line="240" w:lineRule="auto"/>
        <w:widowControl w:val="off"/>
        <w:rPr>
          <w:rFonts w:ascii="宋体" w:hAnsi="宋体"/>
          <w:sz w:val="24"/>
          <w:szCs w:val="24"/>
        </w:rPr>
      </w:pPr>
      <w:r>
        <w:rPr>
          <w:rFonts w:hint="eastAsia" w:ascii="宋体" w:hAnsi="宋体"/>
          <w:sz w:val="24"/>
          <w:szCs w:val="24"/>
        </w:rPr>
        <w:t xml:space="preserve">受</w:t>
      </w:r>
      <w:r>
        <w:rPr>
          <w:rFonts w:hint="eastAsia" w:ascii="宋体" w:hAnsi="宋体"/>
          <w:sz w:val="24"/>
          <w:szCs w:val="24"/>
          <w:lang w:val="en-US" w:eastAsia="zh-CN"/>
        </w:rPr>
        <w:t xml:space="preserve">南京市江宁区城市数字治理中心</w:t>
      </w:r>
      <w:r>
        <w:rPr>
          <w:rFonts w:hint="eastAsia" w:ascii="宋体" w:hAnsi="宋体"/>
          <w:sz w:val="24"/>
          <w:szCs w:val="24"/>
          <w:u w:val="none"/>
          <w:lang w:eastAsia="zh-CN"/>
        </w:rPr>
        <w:t xml:space="preserve">（</w:t>
      </w:r>
      <w:r>
        <w:rPr>
          <w:rFonts w:hint="eastAsia" w:ascii="宋体" w:hAnsi="宋体"/>
          <w:sz w:val="24"/>
          <w:szCs w:val="24"/>
          <w:u w:val="none"/>
          <w:lang w:val="en-US" w:eastAsia="zh-CN"/>
        </w:rPr>
        <w:t xml:space="preserve">采购</w:t>
      </w:r>
      <w:r>
        <w:rPr>
          <w:rFonts w:hint="eastAsia" w:ascii="宋体" w:hAnsi="宋体"/>
          <w:sz w:val="24"/>
          <w:szCs w:val="24"/>
          <w:u w:val="none"/>
        </w:rPr>
        <w:t xml:space="preserve">单位</w:t>
      </w:r>
      <w:r>
        <w:rPr>
          <w:rFonts w:hint="eastAsia" w:ascii="宋体" w:hAnsi="宋体"/>
          <w:sz w:val="24"/>
          <w:szCs w:val="24"/>
          <w:u w:val="none"/>
          <w:lang w:eastAsia="zh-CN"/>
        </w:rPr>
        <w:t xml:space="preserve">）</w:t>
      </w:r>
      <w:r>
        <w:rPr>
          <w:rFonts w:hint="eastAsia" w:ascii="宋体" w:hAnsi="宋体"/>
          <w:sz w:val="24"/>
          <w:szCs w:val="24"/>
        </w:rPr>
        <w:t xml:space="preserve">委托，</w:t>
      </w:r>
      <w:r>
        <w:rPr>
          <w:rFonts w:hint="eastAsia" w:ascii="宋体" w:hAnsi="宋体"/>
          <w:color w:val="auto"/>
          <w:sz w:val="24"/>
          <w:szCs w:val="24"/>
          <w:lang w:eastAsia="zh-CN"/>
        </w:rPr>
        <w:t xml:space="preserve">南京市公共</w:t>
      </w:r>
      <w:r>
        <w:rPr>
          <w:rFonts w:hint="eastAsia" w:ascii="宋体" w:hAnsi="宋体" w:eastAsia="宋体" w:cs="Times New Roman"/>
          <w:color w:val="auto"/>
          <w:sz w:val="24"/>
          <w:szCs w:val="24"/>
          <w:lang w:eastAsia="zh-CN"/>
        </w:rPr>
        <w:t xml:space="preserve">资源交易中心</w:t>
      </w:r>
      <w:r>
        <w:rPr>
          <w:rFonts w:hint="eastAsia" w:ascii="宋体" w:hAnsi="宋体" w:cs="Times New Roman"/>
          <w:color w:val="auto"/>
          <w:sz w:val="24"/>
          <w:szCs w:val="24"/>
          <w:lang w:eastAsia="zh-CN"/>
        </w:rPr>
        <w:t xml:space="preserve">江宁分中心</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以下简称“交易中心”</w:t>
      </w:r>
      <w:r>
        <w:rPr>
          <w:rFonts w:hint="eastAsia" w:ascii="宋体" w:hAnsi="宋体" w:eastAsia="宋体" w:cs="Times New Roman"/>
          <w:color w:val="auto"/>
          <w:sz w:val="24"/>
          <w:szCs w:val="24"/>
          <w:lang w:eastAsia="zh-CN"/>
        </w:rPr>
        <w:t xml:space="preserve">）</w:t>
      </w:r>
      <w:r>
        <w:rPr>
          <w:rFonts w:hint="eastAsia" w:ascii="宋体" w:hAnsi="宋体" w:eastAsia="宋体" w:cs="Times New Roman"/>
          <w:sz w:val="24"/>
          <w:szCs w:val="24"/>
          <w:lang w:val="en-US" w:eastAsia="zh-CN"/>
        </w:rPr>
        <w:t xml:space="preserve">就江宁区数据直达专区系统建设项目（项</w:t>
      </w:r>
      <w:r>
        <w:rPr>
          <w:rFonts w:hint="eastAsia" w:ascii="宋体" w:hAnsi="宋体" w:eastAsia="宋体" w:cs="Times New Roman"/>
          <w:color w:val="auto"/>
          <w:sz w:val="24"/>
          <w:szCs w:val="24"/>
        </w:rPr>
        <w:t xml:space="preserve">目名称</w:t>
      </w:r>
      <w:r>
        <w:rPr>
          <w:rFonts w:hint="eastAsia" w:ascii="宋体" w:hAnsi="宋体" w:eastAsia="宋体" w:cs="Times New Roman"/>
          <w:color w:val="auto"/>
          <w:sz w:val="24"/>
          <w:szCs w:val="24"/>
          <w:u w:val="none"/>
          <w:lang w:val="en-US" w:eastAsia="zh-CN"/>
        </w:rPr>
        <w:t xml:space="preserve">）</w:t>
      </w:r>
      <w:r>
        <w:rPr>
          <w:rFonts w:hint="eastAsia" w:ascii="宋体" w:hAnsi="宋体" w:eastAsia="宋体" w:cs="Times New Roman"/>
          <w:color w:val="auto"/>
          <w:sz w:val="24"/>
          <w:szCs w:val="24"/>
        </w:rPr>
        <w:t xml:space="preserve">进行</w:t>
      </w:r>
      <w:r>
        <w:rPr>
          <w:rFonts w:hint="eastAsia" w:ascii="宋体" w:hAnsi="宋体"/>
          <w:sz w:val="24"/>
          <w:szCs w:val="24"/>
        </w:rPr>
        <w:t xml:space="preserve">公开招标采购，欢迎符合条件的供应商投标。</w:t>
      </w:r>
      <w:r/>
    </w:p>
    <w:p>
      <w:pPr>
        <w:pStyle w:val="86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pageBreakBefore w:val="0"/>
        <w:spacing w:line="240" w:lineRule="auto"/>
        <w:widowControl w:val="off"/>
        <w:rPr>
          <w:rFonts w:ascii="宋体" w:hAnsi="宋体"/>
          <w:color w:val="0000ff"/>
          <w:sz w:val="24"/>
          <w:szCs w:val="24"/>
        </w:rPr>
      </w:pPr>
      <w:r>
        <w:rPr>
          <w:rFonts w:hint="eastAsia" w:ascii="宋体" w:hAnsi="宋体"/>
          <w:sz w:val="24"/>
          <w:szCs w:val="24"/>
        </w:rPr>
        <w:t xml:space="preserve">1.项目编号：JSZC-320115-JZCG-G2026-0036</w:t>
      </w:r>
      <w:r/>
    </w:p>
    <w:p>
      <w:pPr>
        <w:ind w:firstLine="480"/>
        <w:pageBreakBefore w:val="0"/>
        <w:spacing w:line="240" w:lineRule="auto"/>
        <w:widowControl w:val="off"/>
        <w:tabs>
          <w:tab w:val="center" w:pos="4873" w:leader="none"/>
        </w:tabs>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val="en-US" w:eastAsia="zh-CN" w:bidi="ar-SA"/>
        </w:rPr>
        <w:t xml:space="preserve">江宁区数据直达专区系统建设项目</w:t>
      </w:r>
      <w:r/>
    </w:p>
    <w:p>
      <w:pPr>
        <w:ind w:firstLine="480"/>
        <w:pageBreakBefore w:val="0"/>
        <w:spacing w:line="240" w:lineRule="auto"/>
        <w:widowControl w:val="off"/>
        <w:rPr>
          <w:rFonts w:hint="eastAsia" w:ascii="宋体" w:hAnsi="宋体" w:cs="宋体"/>
          <w:sz w:val="24"/>
          <w:szCs w:val="24"/>
        </w:rPr>
      </w:pPr>
      <w:r>
        <w:rPr>
          <w:rFonts w:hint="eastAsia" w:ascii="宋体" w:hAnsi="宋体"/>
          <w:sz w:val="24"/>
          <w:szCs w:val="24"/>
        </w:rPr>
        <w:t xml:space="preserve">3.预算金额：</w:t>
      </w:r>
      <w:r>
        <w:rPr>
          <w:rFonts w:hint="eastAsia" w:ascii="宋体" w:hAnsi="宋体" w:cs="宋体"/>
          <w:sz w:val="24"/>
          <w:szCs w:val="24"/>
          <w:lang w:val="en-US" w:eastAsia="zh-CN"/>
        </w:rPr>
        <w:t xml:space="preserve">90.8万元</w:t>
      </w:r>
      <w:r/>
    </w:p>
    <w:p>
      <w:pPr>
        <w:ind w:firstLine="480"/>
        <w:pageBreakBefore w:val="0"/>
        <w:spacing w:line="240" w:lineRule="auto"/>
        <w:widowControl w:val="off"/>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val="en-US" w:eastAsia="zh-CN"/>
        </w:rPr>
        <w:t xml:space="preserve">最高限价：90.8万元</w:t>
      </w:r>
      <w:r/>
    </w:p>
    <w:p>
      <w:pPr>
        <w:ind w:firstLine="48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sz w:val="24"/>
          <w:szCs w:val="24"/>
        </w:rPr>
        <w:t xml:space="preserve">5.采购需求（简介）：</w:t>
      </w:r>
      <w:r>
        <w:rPr>
          <w:rFonts w:hint="eastAsia" w:ascii="宋体" w:hAnsi="宋体" w:eastAsia="宋体" w:cs="Times New Roman"/>
          <w:color w:val="auto"/>
          <w:sz w:val="24"/>
          <w:szCs w:val="24"/>
          <w:lang w:val="en-US" w:eastAsia="zh-CN"/>
        </w:rPr>
        <w:t xml:space="preserve">通过对江宁区数据共享交换平台数据直达专区、数据资源专区、申请与审核专区、安全日志、工作台、共享交换平台基础功能接入、运营服务的建设，实现市级数据资源的高效整合与精准推送。（详细内容见本招标文件第四章） </w:t>
      </w:r>
      <w:r/>
    </w:p>
    <w:p>
      <w:pPr>
        <w:ind w:firstLine="480"/>
        <w:pageBreakBefore w:val="0"/>
        <w:spacing w:line="240" w:lineRule="auto"/>
        <w:widowControl w:val="off"/>
        <w:rPr>
          <w:rFonts w:hint="eastAsia" w:ascii="宋体" w:hAnsi="宋体" w:cs="宋体"/>
          <w:color w:val="ffffff" w:themeColor="background1"/>
          <w:sz w:val="24"/>
          <w:szCs w:val="24"/>
          <w:highlight w:val="yellow"/>
          <w:lang w:eastAsia="zh-CN"/>
          <w14:textFill>
            <w14:solidFill>
              <w14:schemeClr w14:val="bg1"/>
            </w14:solidFill>
          </w14:textFill>
        </w:rPr>
      </w:pPr>
      <w:r>
        <w:rPr>
          <w:rFonts w:hint="eastAsia" w:ascii="宋体" w:hAnsi="宋体" w:eastAsia="宋体" w:cs="Times New Roman"/>
          <w:color w:val="auto"/>
          <w:sz w:val="24"/>
          <w:szCs w:val="24"/>
          <w:lang w:val="en-US" w:eastAsia="zh-CN"/>
        </w:rPr>
        <w:t xml:space="preserve">6.合同履行期限：合同签订之日起90个自然日内完成项目全部新建开发工作，项目运营服务自项目终验合格之日起为期三年。</w:t>
      </w:r>
      <w:r/>
    </w:p>
    <w:p>
      <w:pPr>
        <w:ind w:firstLine="480"/>
        <w:spacing w:line="240" w:lineRule="auto"/>
        <w:rPr>
          <w:rFonts w:hint="eastAsia" w:ascii="宋体" w:hAnsi="宋体" w:eastAsia="宋体" w:cs="宋体"/>
          <w:sz w:val="24"/>
          <w:szCs w:val="24"/>
          <w:highlight w:val="none"/>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本项目不接受联合体投标。</w:t>
      </w:r>
      <w:r/>
    </w:p>
    <w:p>
      <w:pPr>
        <w:pStyle w:val="86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2" w:name="_Toc38985264"/>
      <w:r/>
      <w:bookmarkStart w:id="13" w:name="_Toc28359080"/>
      <w:r/>
      <w:bookmarkStart w:id="14" w:name="_Toc35393622"/>
      <w:r/>
      <w:bookmarkStart w:id="15" w:name="_Toc35393791"/>
      <w:r/>
      <w:bookmarkStart w:id="16" w:name="_Toc28359003"/>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pageBreakBefore w:val="0"/>
        <w:spacing w:line="240" w:lineRule="auto"/>
        <w:widowControl w:val="off"/>
        <w:rPr>
          <w:rFonts w:hint="eastAsia" w:ascii="宋体" w:hAnsi="宋体"/>
          <w:color w:val="auto"/>
          <w:sz w:val="24"/>
          <w:szCs w:val="24"/>
        </w:rPr>
      </w:pPr>
      <w:r/>
      <w:bookmarkStart w:id="17" w:name="_Toc35393792"/>
      <w:r/>
      <w:bookmarkStart w:id="18" w:name="_Toc28359004"/>
      <w:r/>
      <w:bookmarkStart w:id="19" w:name="_Toc28359081"/>
      <w:r/>
      <w:bookmarkStart w:id="20" w:name="_Toc35393623"/>
      <w:r/>
      <w:bookmarkStart w:id="21" w:name="_Toc38985265"/>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numPr>
          <w:ilvl w:val="0"/>
          <w:numId w:val="2"/>
        </w:numPr>
        <w:ind w:firstLine="480"/>
        <w:pageBreakBefore w:val="0"/>
        <w:spacing w:line="24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zh-CN"/>
        </w:rPr>
        <w:t xml:space="preserve">落实政府采购政策需满足的资格要求：</w:t>
      </w:r>
      <w:r>
        <w:rPr>
          <w:rFonts w:hint="eastAsia" w:ascii="宋体" w:hAnsi="宋体" w:eastAsia="宋体" w:cs="Times New Roman"/>
          <w:b w:val="0"/>
          <w:bCs w:val="0"/>
          <w:color w:val="auto"/>
          <w:sz w:val="24"/>
          <w:szCs w:val="24"/>
          <w:highlight w:val="none"/>
          <w:lang w:val="en-US" w:eastAsia="zh-CN"/>
        </w:rPr>
        <w:t xml:space="preserve">无</w:t>
      </w:r>
      <w:r/>
    </w:p>
    <w:p>
      <w:pPr>
        <w:ind w:firstLine="480"/>
        <w:pageBreakBefore w:val="0"/>
        <w:spacing w:line="240" w:lineRule="auto"/>
        <w:widowControl w:val="off"/>
        <w:rPr>
          <w:rFonts w:hint="default"/>
          <w:lang w:val="en-US" w:eastAsia="zh-CN"/>
        </w:rPr>
      </w:pPr>
      <w:r>
        <w:rPr>
          <w:rFonts w:hint="eastAsia" w:ascii="宋体" w:hAnsi="宋体" w:eastAsia="宋体" w:cs="Times New Roman"/>
          <w:color w:val="auto"/>
          <w:sz w:val="24"/>
          <w:szCs w:val="24"/>
          <w:lang w:val="zh-CN"/>
        </w:rPr>
        <w:t xml:space="preserve">本项目采购标的对应的中小企业划分标准所属行业为：</w:t>
      </w:r>
      <w:r>
        <w:rPr>
          <w:rFonts w:hint="eastAsia" w:ascii="宋体" w:hAnsi="宋体" w:eastAsia="宋体" w:cs="Times New Roman"/>
          <w:color w:val="auto"/>
          <w:sz w:val="24"/>
          <w:szCs w:val="24"/>
          <w:lang w:val="en-US" w:eastAsia="zh-CN"/>
        </w:rPr>
        <w:t xml:space="preserve">软件和信息技术服务业。</w:t>
      </w:r>
      <w:r>
        <w:rPr>
          <w:rFonts w:hint="eastAsia" w:ascii="宋体" w:hAnsi="宋体" w:eastAsia="宋体" w:cs="Times New Roman"/>
          <w:color w:val="auto"/>
          <w:sz w:val="24"/>
          <w:szCs w:val="24"/>
        </w:rPr>
        <w:t xml:space="preserve">根据《中小企业划型标准规定》</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工信部联企业〔2011〕300号</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，从业人员</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00人以下或营业收入</w:t>
      </w:r>
      <w:r>
        <w:rPr>
          <w:rFonts w:hint="eastAsia" w:ascii="宋体" w:hAnsi="宋体" w:eastAsia="宋体" w:cs="Times New Roman"/>
          <w:color w:val="auto"/>
          <w:sz w:val="24"/>
          <w:szCs w:val="24"/>
          <w:lang w:val="en-US" w:eastAsia="zh-CN"/>
        </w:rPr>
        <w:t xml:space="preserve">10</w:t>
      </w:r>
      <w:r>
        <w:rPr>
          <w:rFonts w:hint="eastAsia" w:ascii="宋体" w:hAnsi="宋体" w:eastAsia="宋体" w:cs="Times New Roman"/>
          <w:color w:val="auto"/>
          <w:sz w:val="24"/>
          <w:szCs w:val="24"/>
        </w:rPr>
        <w:t xml:space="preserve">000万元以下的为中小微型企业。其中，从业人员</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00人及以上，且营业收入</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000万元及以上的为中型企业；从业人员</w:t>
      </w:r>
      <w:r>
        <w:rPr>
          <w:rFonts w:hint="eastAsia" w:ascii="宋体" w:hAnsi="宋体" w:eastAsia="宋体" w:cs="Times New Roman"/>
          <w:color w:val="auto"/>
          <w:sz w:val="24"/>
          <w:szCs w:val="24"/>
          <w:lang w:val="en-US" w:eastAsia="zh-CN"/>
        </w:rPr>
        <w:t xml:space="preserve">10</w:t>
      </w:r>
      <w:r>
        <w:rPr>
          <w:rFonts w:hint="eastAsia" w:ascii="宋体" w:hAnsi="宋体" w:eastAsia="宋体" w:cs="Times New Roman"/>
          <w:color w:val="auto"/>
          <w:sz w:val="24"/>
          <w:szCs w:val="24"/>
        </w:rPr>
        <w:t xml:space="preserve">人及以上，且营业收入</w:t>
      </w:r>
      <w:r>
        <w:rPr>
          <w:rFonts w:hint="eastAsia" w:ascii="宋体" w:hAnsi="宋体" w:eastAsia="宋体" w:cs="Times New Roman"/>
          <w:color w:val="auto"/>
          <w:sz w:val="24"/>
          <w:szCs w:val="24"/>
          <w:lang w:val="en-US" w:eastAsia="zh-CN"/>
        </w:rPr>
        <w:t xml:space="preserve">50</w:t>
      </w:r>
      <w:r>
        <w:rPr>
          <w:rFonts w:hint="eastAsia" w:ascii="宋体" w:hAnsi="宋体" w:eastAsia="宋体" w:cs="Times New Roman"/>
          <w:color w:val="auto"/>
          <w:sz w:val="24"/>
          <w:szCs w:val="24"/>
        </w:rPr>
        <w:t xml:space="preserve">万元及以上的为小型企业；从业人员</w:t>
      </w:r>
      <w:r>
        <w:rPr>
          <w:rFonts w:hint="eastAsia" w:ascii="宋体" w:hAnsi="宋体" w:eastAsia="宋体" w:cs="Times New Roman"/>
          <w:color w:val="auto"/>
          <w:sz w:val="24"/>
          <w:szCs w:val="24"/>
          <w:lang w:val="en-US" w:eastAsia="zh-CN"/>
        </w:rPr>
        <w:t xml:space="preserve">10</w:t>
      </w:r>
      <w:r>
        <w:rPr>
          <w:rFonts w:hint="eastAsia" w:ascii="宋体" w:hAnsi="宋体" w:eastAsia="宋体" w:cs="Times New Roman"/>
          <w:color w:val="auto"/>
          <w:sz w:val="24"/>
          <w:szCs w:val="24"/>
        </w:rPr>
        <w:t xml:space="preserve">人以下或营业收入</w:t>
      </w:r>
      <w:r>
        <w:rPr>
          <w:rFonts w:hint="eastAsia" w:ascii="宋体" w:hAnsi="宋体" w:eastAsia="宋体" w:cs="Times New Roman"/>
          <w:color w:val="auto"/>
          <w:sz w:val="24"/>
          <w:szCs w:val="24"/>
          <w:lang w:val="en-US" w:eastAsia="zh-CN"/>
        </w:rPr>
        <w:t xml:space="preserve">50</w:t>
      </w:r>
      <w:r>
        <w:rPr>
          <w:rFonts w:hint="eastAsia" w:ascii="宋体" w:hAnsi="宋体" w:eastAsia="宋体" w:cs="Times New Roman"/>
          <w:color w:val="auto"/>
          <w:sz w:val="24"/>
          <w:szCs w:val="24"/>
        </w:rPr>
        <w:t xml:space="preserve">万元以下的为微型企业。</w:t>
      </w:r>
      <w:r/>
    </w:p>
    <w:p>
      <w:pPr>
        <w:ind w:firstLine="480"/>
        <w:jc w:val="left"/>
        <w:rPr>
          <w:rFonts w:hint="eastAsia"/>
          <w:lang w:val="en-US" w:eastAsia="zh-CN"/>
        </w:rPr>
      </w:pPr>
      <w:r>
        <w:rPr>
          <w:rFonts w:hint="eastAsia" w:ascii="宋体" w:hAnsi="宋体" w:eastAsia="宋体" w:cs="Times New Roman"/>
          <w:color w:val="auto"/>
          <w:sz w:val="24"/>
          <w:szCs w:val="24"/>
          <w:highlight w:val="none"/>
          <w:lang w:val="en-US" w:eastAsia="zh-CN"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pageBreakBefore w:val="0"/>
        <w:spacing w:line="240" w:lineRule="auto"/>
        <w:widowControl w:val="off"/>
        <w:rPr>
          <w:rFonts w:hint="eastAsia" w:ascii="宋体" w:hAnsi="宋体" w:eastAsia="宋体" w:cs="Times New Roman"/>
          <w:color w:val="auto"/>
          <w:sz w:val="24"/>
          <w:szCs w:val="24"/>
          <w:lang w:eastAsia="zh-CN"/>
        </w:rPr>
      </w:pPr>
      <w:r>
        <w:rPr>
          <w:rFonts w:hint="eastAsia" w:ascii="宋体" w:hAnsi="宋体"/>
          <w:color w:val="auto"/>
          <w:sz w:val="24"/>
          <w:szCs w:val="24"/>
        </w:rPr>
        <w:t xml:space="preserve">（二）本项目的特定资格要求</w:t>
      </w:r>
      <w:r>
        <w:rPr>
          <w:rFonts w:hint="eastAsia" w:ascii="宋体" w:hAnsi="宋体"/>
          <w:color w:val="auto"/>
          <w:sz w:val="24"/>
          <w:szCs w:val="24"/>
          <w:lang w:eastAsia="zh-CN"/>
        </w:rPr>
        <w:t xml:space="preserve">：</w:t>
      </w:r>
      <w:r>
        <w:rPr>
          <w:rFonts w:hint="eastAsia" w:ascii="宋体" w:hAnsi="宋体" w:eastAsia="宋体" w:cs="Times New Roman"/>
          <w:b w:val="0"/>
          <w:bCs w:val="0"/>
          <w:color w:val="auto"/>
          <w:sz w:val="24"/>
          <w:szCs w:val="24"/>
          <w:highlight w:val="none"/>
          <w:lang w:val="en-US" w:eastAsia="zh-CN"/>
        </w:rPr>
        <w:t xml:space="preserve">无</w:t>
      </w:r>
      <w:r/>
    </w:p>
    <w:p>
      <w:pPr>
        <w:pStyle w:val="86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pageBreakBefore w:val="0"/>
        <w:spacing w:line="240" w:lineRule="auto"/>
        <w:widowControl w:val="off"/>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p>
    <w:p>
      <w:pPr>
        <w:ind w:firstLine="480"/>
        <w:pageBreakBefore w:val="0"/>
        <w:spacing w:line="240"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6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四、提交投标文件</w:t>
      </w:r>
      <w:bookmarkEnd w:id="22"/>
      <w:r/>
      <w:bookmarkEnd w:id="23"/>
      <w:r>
        <w:rPr>
          <w:rFonts w:hint="eastAsia" w:ascii="方正黑体_GBK" w:hAnsi="方正黑体_GBK" w:eastAsia="方正黑体_GBK" w:cs="方正黑体_GBK"/>
          <w:b w:val="0"/>
          <w:bCs w:val="0"/>
          <w:color w:val="auto"/>
          <w:sz w:val="30"/>
          <w:szCs w:val="30"/>
        </w:rPr>
        <w:t xml:space="preserve">截止时间、开标时间和地点</w:t>
      </w:r>
      <w:bookmarkEnd w:id="24"/>
      <w:r/>
      <w:bookmarkEnd w:id="25"/>
      <w:r/>
      <w:bookmarkEnd w:id="26"/>
      <w:r/>
      <w:r/>
    </w:p>
    <w:p>
      <w:pPr>
        <w:ind w:firstLine="480"/>
        <w:pageBreakBefore w:val="0"/>
        <w:spacing w:line="240" w:lineRule="auto"/>
        <w:widowControl w:val="off"/>
        <w:rPr>
          <w:rFonts w:hint="eastAsia" w:ascii="宋体" w:hAnsi="宋体" w:eastAsia="宋体"/>
          <w:bCs/>
          <w:sz w:val="24"/>
          <w:szCs w:val="24"/>
          <w:u w:val="single"/>
          <w:lang w:val="en-US" w:eastAsia="zh-CN"/>
        </w:rPr>
      </w:pPr>
      <w:r/>
      <w:bookmarkStart w:id="27" w:name="_Toc35393625"/>
      <w:r/>
      <w:bookmarkStart w:id="28" w:name="_Toc28359007"/>
      <w:r/>
      <w:bookmarkStart w:id="29" w:name="_Toc35393794"/>
      <w:r/>
      <w:bookmarkStart w:id="30" w:name="_Toc28359084"/>
      <w:r/>
      <w:bookmarkStart w:id="31" w:name="_Toc3898526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2026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14时00</w:t>
      </w:r>
      <w:r>
        <w:rPr>
          <w:rFonts w:hint="eastAsia" w:ascii="宋体" w:hAnsi="宋体" w:eastAsia="宋体" w:cs="宋体"/>
          <w:sz w:val="24"/>
          <w:szCs w:val="24"/>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p>
    <w:p>
      <w:pPr>
        <w:ind w:firstLine="480"/>
        <w:pageBreakBefore w:val="0"/>
        <w:spacing w:line="240"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86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pageBreakBefore w:val="0"/>
        <w:spacing w:line="240" w:lineRule="auto"/>
        <w:widowControl w:val="off"/>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p>
    <w:p>
      <w:pPr>
        <w:pStyle w:val="86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bookmarkEnd w:id="32"/>
      <w:r/>
      <w:bookmarkEnd w:id="33"/>
      <w:r/>
      <w:bookmarkEnd w:id="34"/>
      <w:r/>
      <w:r/>
    </w:p>
    <w:p>
      <w:pPr>
        <w:ind w:firstLine="480"/>
        <w:pageBreakBefore w:val="0"/>
        <w:spacing w:line="240" w:lineRule="auto"/>
        <w:widowControl w:val="off"/>
        <w:tabs>
          <w:tab w:val="left" w:pos="900" w:leader="none"/>
        </w:tabs>
        <w:rPr>
          <w:rFonts w:hint="eastAsia" w:ascii="宋体" w:hAnsi="宋体"/>
          <w:bCs/>
          <w:sz w:val="24"/>
          <w:szCs w:val="24"/>
        </w:rPr>
      </w:pPr>
      <w:r/>
      <w:bookmarkStart w:id="35" w:name="_Toc35393627"/>
      <w:r/>
      <w:bookmarkStart w:id="36" w:name="_Toc35393796"/>
      <w:r/>
      <w:bookmarkStart w:id="37" w:name="_Toc28359008"/>
      <w:r/>
      <w:bookmarkStart w:id="38" w:name="_Toc28359085"/>
      <w:r/>
      <w:bookmarkStart w:id="39" w:name="_Toc38985269"/>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240" w:lineRule="auto"/>
        <w:widowControl w:val="off"/>
        <w:tabs>
          <w:tab w:val="left" w:pos="900" w:leader="none"/>
        </w:tabs>
        <w:rPr>
          <w:rFonts w:hint="eastAsia" w:ascii="宋体" w:hAnsi="宋体" w:cs="宋体"/>
          <w:color w:val="0000ff"/>
          <w:sz w:val="24"/>
          <w:szCs w:val="24"/>
          <w:highlight w:val="none"/>
        </w:rPr>
      </w:pPr>
      <w:r>
        <w:rPr>
          <w:rFonts w:hint="eastAsia" w:ascii="宋体" w:hAnsi="宋体"/>
          <w:sz w:val="24"/>
          <w:szCs w:val="24"/>
        </w:rPr>
        <w:t xml:space="preserve">2.</w:t>
      </w:r>
      <w:r>
        <w:rPr>
          <w:rFonts w:hint="eastAsia" w:ascii="宋体" w:hAnsi="宋体" w:eastAsia="宋体" w:cs="宋体"/>
          <w:sz w:val="24"/>
          <w:szCs w:val="24"/>
          <w:highlight w:val="none"/>
          <w:lang w:val="en-US" w:eastAsia="zh-CN"/>
        </w:rPr>
        <w:t xml:space="preserve">本项目不组织</w:t>
      </w:r>
      <w:r>
        <w:rPr>
          <w:rFonts w:hint="eastAsia" w:ascii="宋体" w:hAnsi="宋体" w:eastAsia="宋体" w:cs="宋体"/>
          <w:sz w:val="24"/>
          <w:szCs w:val="24"/>
          <w:highlight w:val="none"/>
          <w:lang w:eastAsia="zh-CN"/>
        </w:rPr>
        <w:t xml:space="preserve">勘察及答疑</w:t>
      </w:r>
      <w:r>
        <w:rPr>
          <w:rFonts w:hint="eastAsia" w:ascii="宋体" w:hAnsi="宋体" w:eastAsia="宋体" w:cs="宋体"/>
          <w:sz w:val="24"/>
          <w:szCs w:val="24"/>
          <w:highlight w:val="none"/>
          <w:lang w:val="en-US" w:eastAsia="zh-CN"/>
        </w:rPr>
        <w:t xml:space="preserve">，供应商如对采购需求有疑问，请咨询采购单位联系人。</w:t>
      </w:r>
      <w:r>
        <w:rPr>
          <w:rFonts w:hint="eastAsia" w:ascii="宋体" w:hAnsi="宋体" w:eastAsia="宋体" w:cs="宋体"/>
          <w:color w:val="0000ff"/>
          <w:sz w:val="24"/>
          <w:szCs w:val="24"/>
          <w:lang w:val="en-US" w:eastAsia="zh-CN"/>
        </w:rPr>
        <w:t xml:space="preserve"> </w:t>
      </w:r>
      <w:r/>
    </w:p>
    <w:p>
      <w:pPr>
        <w:ind w:firstLine="480"/>
        <w:pageBreakBefore w:val="0"/>
        <w:spacing w:line="240"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80"/>
        <w:pageBreakBefore w:val="0"/>
        <w:spacing w:line="24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b/>
          <w:bCs/>
          <w:sz w:val="24"/>
          <w:szCs w:val="24"/>
          <w:highlight w:val="none"/>
          <w:lang w:val="zh-CN" w:eastAsia="zh-CN"/>
        </w:rPr>
        <w:t xml:space="preserve">供应商（含潜在供应商）对采购方式、采购需求、供应商资格条件、评标方法和评标标准、合同文本、</w:t>
      </w:r>
      <w:r>
        <w:rPr>
          <w:rFonts w:hint="eastAsia" w:ascii="宋体" w:hAnsi="宋体" w:eastAsia="宋体" w:cs="宋体"/>
          <w:b/>
          <w:bCs/>
          <w:sz w:val="24"/>
          <w:szCs w:val="24"/>
          <w:highlight w:val="none"/>
          <w:lang w:val="en-US" w:eastAsia="zh-CN"/>
        </w:rPr>
        <w:t xml:space="preserve">招标项目资格审查结果</w:t>
      </w:r>
      <w:r>
        <w:rPr>
          <w:rFonts w:hint="eastAsia" w:ascii="宋体" w:hAnsi="宋体" w:eastAsia="宋体" w:cs="宋体"/>
          <w:b/>
          <w:bCs/>
          <w:sz w:val="24"/>
          <w:szCs w:val="24"/>
          <w:highlight w:val="none"/>
          <w:lang w:val="zh-CN" w:eastAsia="zh-CN"/>
        </w:rPr>
        <w:t xml:space="preserve">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zh-CN" w:eastAsia="zh-CN"/>
        </w:rPr>
        <w:t xml:space="preserve">质疑向采购人提出，由采购人负责答复。</w:t>
      </w:r>
      <w:r>
        <w:rPr>
          <w:rFonts w:hint="eastAsia" w:ascii="宋体" w:hAnsi="宋体" w:eastAsia="宋体" w:cs="宋体"/>
          <w:sz w:val="24"/>
          <w:szCs w:val="24"/>
          <w:highlight w:val="none"/>
          <w:lang w:val="en-US" w:eastAsia="zh-CN"/>
        </w:rPr>
        <w:t xml:space="preserve">供应商对上述事项以外</w:t>
      </w:r>
      <w:r>
        <w:rPr>
          <w:rFonts w:hint="eastAsia" w:ascii="宋体" w:hAnsi="宋体" w:eastAsia="宋体" w:cs="宋体"/>
          <w:sz w:val="24"/>
          <w:szCs w:val="24"/>
          <w:highlight w:val="none"/>
          <w:lang w:val="zh-CN" w:eastAsia="zh-CN"/>
        </w:rPr>
        <w:t xml:space="preserve">的询问</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lang w:val="zh-CN" w:eastAsia="zh-CN"/>
        </w:rPr>
        <w:t xml:space="preserve">质疑向交易中心提出，由交易中心负责答复。</w:t>
      </w:r>
      <w:r/>
    </w:p>
    <w:p>
      <w:pPr>
        <w:ind w:firstLine="482"/>
        <w:pageBreakBefore w:val="0"/>
        <w:spacing w:line="240" w:lineRule="auto"/>
        <w:widowControl w:val="off"/>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采购人《质疑函》收件人：孙建树，收件地址：南京市江宁区秣周东路10号，联系电话：025-86139002。</w:t>
      </w:r>
      <w:r/>
    </w:p>
    <w:p>
      <w:pPr>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交易中心《质疑函》收件人：南京市公共资源交易中心江宁分中心业务受理科，收件地址：南京市江宁区杨家圩路2号市民中心A区3楼公共资源交易中心A314，联系电话：025-69634313。</w:t>
      </w:r>
      <w:r/>
    </w:p>
    <w:p>
      <w:pPr>
        <w:ind w:firstLine="482"/>
        <w:pageBreakBefore w:val="0"/>
        <w:spacing w:line="24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供应商提出质疑应提交《质疑函》原件，且尽可能通过邮寄方式送达，交易中心和采购人不接受无运单的快件。</w:t>
      </w:r>
      <w:r/>
    </w:p>
    <w:p>
      <w:pPr>
        <w:pStyle w:val="86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七、本次招标联系方式</w:t>
      </w:r>
      <w:bookmarkEnd w:id="35"/>
      <w:r/>
      <w:bookmarkEnd w:id="36"/>
      <w:r/>
      <w:bookmarkEnd w:id="37"/>
      <w:r/>
      <w:bookmarkEnd w:id="38"/>
      <w:r/>
      <w:bookmarkEnd w:id="39"/>
      <w:r/>
      <w:r/>
    </w:p>
    <w:p>
      <w:pPr>
        <w:ind w:firstLine="48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color w:val="auto"/>
          <w:sz w:val="24"/>
          <w:szCs w:val="24"/>
          <w:highlight w:val="none"/>
        </w:rPr>
        <w:t xml:space="preserve">南京市江宁区城市数字治理中心</w:t>
      </w:r>
      <w:r>
        <w:rPr>
          <w:rFonts w:hint="eastAsia" w:ascii="宋体" w:hAnsi="宋体" w:eastAsia="宋体" w:cs="Times New Roman"/>
          <w:color w:val="0000ff"/>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color w:val="auto"/>
          <w:sz w:val="24"/>
          <w:szCs w:val="24"/>
          <w:highlight w:val="none"/>
        </w:rPr>
        <w:t xml:space="preserve">南京市江宁区秣周东路10号</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color w:val="auto"/>
          <w:sz w:val="24"/>
          <w:szCs w:val="24"/>
          <w:highlight w:val="none"/>
        </w:rPr>
        <w:t xml:space="preserve">孙建树</w:t>
      </w:r>
      <w:r>
        <w:rPr>
          <w:rFonts w:hint="eastAsia" w:ascii="宋体" w:hAnsi="宋体" w:eastAsia="宋体" w:cs="Times New Roman"/>
          <w:color w:val="0000ff"/>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w:t>
      </w:r>
      <w:r>
        <w:rPr>
          <w:rFonts w:hint="eastAsia" w:ascii="宋体" w:hAnsi="宋体"/>
          <w:color w:val="auto"/>
          <w:sz w:val="24"/>
          <w:szCs w:val="24"/>
          <w:highlight w:val="none"/>
        </w:rPr>
        <w:t xml:space="preserve">025-86139002</w:t>
      </w:r>
      <w:r>
        <w:rPr>
          <w:rFonts w:hint="eastAsia" w:ascii="宋体" w:hAnsi="宋体" w:eastAsia="宋体" w:cs="Times New Roman"/>
          <w:color w:val="0000ff"/>
          <w:sz w:val="24"/>
          <w:szCs w:val="24"/>
          <w:u w:val="none"/>
          <w:lang w:val="en-US" w:eastAsia="zh-CN"/>
        </w:rPr>
        <w:t xml:space="preserve"> </w:t>
      </w:r>
      <w:bookmarkStart w:id="40" w:name="_Toc28359009"/>
      <w:r/>
      <w:bookmarkStart w:id="41" w:name="_Toc28359086"/>
      <w:r/>
      <w:bookmarkEnd w:id="1"/>
      <w:r/>
      <w:bookmarkEnd w:id="2"/>
      <w:r/>
      <w:bookmarkEnd w:id="3"/>
      <w:r/>
      <w:bookmarkEnd w:id="4"/>
      <w:r/>
      <w:bookmarkEnd w:id="5"/>
      <w:r/>
      <w:bookmarkEnd w:id="40"/>
      <w:r/>
      <w:bookmarkEnd w:id="41"/>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bookmarkStart w:id="42" w:name="_Hlt16619350"/>
      <w:r/>
      <w:bookmarkStart w:id="43" w:name="_Toc20823346"/>
      <w:r/>
      <w:bookmarkStart w:id="44" w:name="_Toc120614244"/>
      <w:r/>
      <w:bookmarkStart w:id="45" w:name="_Toc16938590"/>
      <w:r/>
      <w:bookmarkStart w:id="46" w:name="_Toc462564139"/>
      <w:r/>
      <w:bookmarkStart w:id="47" w:name="_Toc479757211"/>
      <w:r>
        <w:rPr>
          <w:rFonts w:hint="eastAsia" w:ascii="宋体" w:hAnsi="宋体" w:eastAsia="宋体" w:cs="Times New Roman"/>
          <w:sz w:val="24"/>
          <w:szCs w:val="24"/>
          <w:u w:val="none"/>
          <w:lang w:val="en-US" w:eastAsia="zh-CN"/>
        </w:rPr>
        <w:t xml:space="preserve">2.交易中心</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址：南京市江宁区杨家圩路2号市民中心A区3楼</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联系人：张舒 </w:t>
      </w:r>
      <w:r/>
    </w:p>
    <w:p>
      <w:pPr>
        <w:ind w:firstLine="480"/>
        <w:pageBreakBefore w:val="0"/>
        <w:spacing w:line="240" w:lineRule="auto"/>
        <w:widowControl w:val="off"/>
        <w:rPr>
          <w:rFonts w:hint="eastAsia" w:ascii="Arial Unicode MS" w:hAnsi="Arial Unicode MS" w:eastAsia="Arial Unicode MS" w:cs="Arial Unicode MS"/>
          <w:color w:val="000000"/>
          <w:sz w:val="36"/>
          <w:szCs w:val="36"/>
          <w:lang w:val="en-US" w:eastAsia="zh-CN" w:bidi="ar-SA"/>
        </w:rPr>
      </w:pPr>
      <w:r>
        <w:rPr>
          <w:rFonts w:hint="eastAsia" w:ascii="宋体" w:hAnsi="宋体" w:eastAsia="宋体" w:cs="Times New Roman"/>
          <w:sz w:val="24"/>
          <w:szCs w:val="24"/>
          <w:u w:val="none"/>
          <w:lang w:val="en-US" w:eastAsia="zh-CN"/>
        </w:rPr>
        <w:t xml:space="preserve">联系电话：025-69613997　</w:t>
      </w:r>
      <w:r>
        <w:rPr>
          <w:rFonts w:ascii="黑体" w:eastAsia="黑体"/>
          <w:bCs/>
          <w:sz w:val="44"/>
        </w:rPr>
        <w:br w:type="page" w:clear="all"/>
      </w:r>
      <w:bookmarkStart w:id="48" w:name="_Toc120614211"/>
      <w:r>
        <w:rPr>
          <w:rFonts w:hint="eastAsia" w:ascii="黑体" w:eastAsia="黑体"/>
          <w:bCs/>
          <w:sz w:val="44"/>
          <w:lang w:val="en-US" w:eastAsia="zh-CN"/>
        </w:rPr>
        <w:t xml:space="preserve">               </w:t>
      </w:r>
      <w:r>
        <w:rPr>
          <w:rFonts w:hint="eastAsia" w:ascii="Arial Unicode MS" w:hAnsi="Arial Unicode MS" w:eastAsia="Arial Unicode MS" w:cs="Arial Unicode MS"/>
          <w:color w:val="000000"/>
          <w:sz w:val="36"/>
          <w:szCs w:val="36"/>
          <w:lang w:val="en-US" w:eastAsia="zh-CN" w:bidi="ar-SA"/>
        </w:rPr>
        <w:t xml:space="preserve">第二章  </w:t>
      </w:r>
      <w:bookmarkEnd w:id="48"/>
      <w:r/>
      <w:bookmarkStart w:id="49" w:name="_Toc16938518"/>
      <w:r/>
      <w:bookmarkStart w:id="50" w:name="_Toc20823274"/>
      <w:r/>
      <w:bookmarkStart w:id="51" w:name="_Toc513029202"/>
      <w:r/>
      <w:bookmarkStart w:id="52" w:name="_Toc120614213"/>
      <w:r>
        <w:rPr>
          <w:rFonts w:hint="eastAsia" w:ascii="Arial Unicode MS" w:hAnsi="Arial Unicode MS" w:eastAsia="Arial Unicode MS" w:cs="Arial Unicode MS"/>
          <w:color w:val="000000"/>
          <w:sz w:val="36"/>
          <w:szCs w:val="36"/>
          <w:lang w:val="en-US" w:eastAsia="zh-CN" w:bidi="ar-SA"/>
        </w:rPr>
        <w:t xml:space="preserve">投标人须知</w:t>
      </w:r>
      <w:bookmarkEnd w:id="49"/>
      <w:r/>
      <w:bookmarkEnd w:id="50"/>
      <w:r/>
      <w:bookmarkEnd w:id="51"/>
      <w:r/>
      <w:bookmarkEnd w:id="52"/>
      <w:r/>
      <w:r/>
    </w:p>
    <w:p>
      <w:pPr>
        <w:pStyle w:val="86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53" w:name="_Toc120614214"/>
      <w:r/>
      <w:bookmarkStart w:id="54" w:name="_Toc513029203"/>
      <w:r/>
      <w:bookmarkStart w:id="55" w:name="_Toc16938519"/>
      <w:r/>
      <w:bookmarkStart w:id="56" w:name="_Toc20823275"/>
      <w:r/>
      <w:bookmarkStart w:id="57" w:name="_Toc513029242"/>
      <w:r/>
      <w:bookmarkStart w:id="58" w:name="_Toc120614221"/>
      <w:r/>
      <w:bookmarkStart w:id="59" w:name="_Toc479757207"/>
      <w:r/>
      <w:bookmarkStart w:id="60" w:name="_Toc16938558"/>
      <w:r/>
      <w:bookmarkStart w:id="61" w:name="_Toc20823314"/>
      <w:r>
        <w:rPr>
          <w:rFonts w:hint="eastAsia" w:ascii="方正黑体_GBK" w:hAnsi="方正黑体_GBK" w:eastAsia="方正黑体_GBK" w:cs="方正黑体_GBK"/>
          <w:b w:val="0"/>
          <w:bCs w:val="0"/>
          <w:color w:val="auto"/>
          <w:sz w:val="30"/>
          <w:szCs w:val="30"/>
        </w:rPr>
        <w:t xml:space="preserve">一、总则</w:t>
      </w:r>
      <w:bookmarkEnd w:id="53"/>
      <w:r/>
      <w:bookmarkEnd w:id="54"/>
      <w:r/>
      <w:bookmarkEnd w:id="55"/>
      <w:r/>
      <w:bookmarkEnd w:id="56"/>
      <w:r/>
      <w:r/>
    </w:p>
    <w:p>
      <w:pPr>
        <w:pStyle w:val="86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2" w:name="_Hlt16619475"/>
      <w:r/>
      <w:bookmarkEnd w:id="62"/>
      <w:r/>
      <w:bookmarkStart w:id="63" w:name="_Toc458694821"/>
      <w:r/>
      <w:bookmarkStart w:id="64" w:name="_Toc16938520"/>
      <w:r/>
      <w:bookmarkStart w:id="65" w:name="_Toc513029204"/>
      <w:r/>
      <w:bookmarkStart w:id="66" w:name="_Toc20823276"/>
      <w:r>
        <w:rPr>
          <w:rFonts w:hint="eastAsia" w:ascii="方正楷体_GBK" w:hAnsi="方正楷体_GBK" w:eastAsia="方正楷体_GBK" w:cs="方正楷体_GBK"/>
          <w:b/>
          <w:bCs/>
          <w:sz w:val="28"/>
          <w:szCs w:val="28"/>
        </w:rPr>
        <w:t xml:space="preserve">1</w:t>
      </w:r>
      <w:bookmarkEnd w:id="63"/>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 本次招标采取公开招标方式，本文件仅适用于招标公告中所述项目。</w:t>
      </w:r>
      <w:r/>
    </w:p>
    <w:p>
      <w:pPr>
        <w:pStyle w:val="86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513029205"/>
      <w:r/>
      <w:bookmarkStart w:id="68" w:name="_Toc20823277"/>
      <w:r/>
      <w:bookmarkStart w:id="69" w:name="_Toc16938521"/>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7"/>
      <w:r/>
      <w:bookmarkEnd w:id="68"/>
      <w:r/>
      <w:bookmarkEnd w:id="69"/>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满足招标公告</w:t>
      </w:r>
      <w:r>
        <w:rPr>
          <w:rFonts w:hint="eastAsia" w:ascii="宋体" w:hAnsi="宋体" w:cs="Times New Roman"/>
          <w:color w:val="auto"/>
          <w:sz w:val="24"/>
          <w:lang w:val="en-US" w:eastAsia="zh-CN"/>
        </w:rPr>
        <w:t xml:space="preserve">对</w:t>
      </w:r>
      <w:r>
        <w:rPr>
          <w:rFonts w:hint="eastAsia" w:ascii="宋体" w:hAnsi="宋体" w:eastAsia="宋体" w:cs="Times New Roman"/>
          <w:color w:val="auto"/>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2.2 满足</w:t>
      </w:r>
      <w:r>
        <w:rPr>
          <w:rFonts w:hint="eastAsia" w:ascii="宋体" w:hAnsi="宋体" w:eastAsia="宋体" w:cs="Times New Roman"/>
          <w:color w:val="auto"/>
          <w:sz w:val="24"/>
          <w:lang w:eastAsia="zh-CN"/>
        </w:rPr>
        <w:t xml:space="preserve">招标</w:t>
      </w:r>
      <w:r>
        <w:rPr>
          <w:rFonts w:hint="eastAsia" w:ascii="宋体" w:hAnsi="宋体" w:eastAsia="宋体" w:cs="Times New Roman"/>
          <w:color w:val="auto"/>
          <w:sz w:val="24"/>
        </w:rPr>
        <w:t xml:space="preserve">文件</w:t>
      </w:r>
      <w:r>
        <w:rPr>
          <w:rFonts w:hint="eastAsia" w:ascii="宋体" w:hAnsi="宋体" w:cs="Times New Roman"/>
          <w:color w:val="auto"/>
          <w:sz w:val="24"/>
          <w:lang w:val="en-US" w:eastAsia="zh-CN"/>
        </w:rPr>
        <w:t xml:space="preserve">规定的</w:t>
      </w:r>
      <w:r>
        <w:rPr>
          <w:rFonts w:hint="eastAsia" w:ascii="宋体" w:hAnsi="宋体" w:eastAsia="宋体" w:cs="Times New Roman"/>
          <w:color w:val="auto"/>
          <w:sz w:val="24"/>
        </w:rPr>
        <w:t xml:space="preserve">实质性要求和条件。</w:t>
      </w:r>
      <w:r/>
    </w:p>
    <w:p>
      <w:pPr>
        <w:pStyle w:val="86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0" w:name="_Toc16938522"/>
      <w:r/>
      <w:bookmarkStart w:id="71" w:name="_Toc513029206"/>
      <w:r/>
      <w:bookmarkStart w:id="72" w:name="_Toc20823278"/>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70"/>
      <w:r/>
      <w:bookmarkEnd w:id="71"/>
      <w:r/>
      <w:bookmarkEnd w:id="72"/>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3.1 本次招标及由此产生的合同受中华人民共和国有关的法律法规制约和保护。</w:t>
      </w:r>
      <w:r/>
    </w:p>
    <w:p>
      <w:pPr>
        <w:pStyle w:val="86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3" w:name="_Toc20823279"/>
      <w:r/>
      <w:bookmarkStart w:id="74" w:name="_Toc513029207"/>
      <w:r/>
      <w:bookmarkStart w:id="75" w:name="_Toc462564067"/>
      <w:r/>
      <w:bookmarkStart w:id="76" w:name="_Toc16938523"/>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73"/>
      <w:r/>
      <w:bookmarkEnd w:id="74"/>
      <w:r/>
      <w:bookmarkEnd w:id="75"/>
      <w:r/>
      <w:bookmarkEnd w:id="7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4.1 投标人应自行承担所有与参加投标有关的费用，无论投标过程中的做法和结果如何，</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本次招标</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和采购人不收取标书工本费与中标服务费。</w:t>
      </w:r>
      <w:r/>
    </w:p>
    <w:p>
      <w:pPr>
        <w:pStyle w:val="86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5.1 投标人一旦参加本项目采购活动，即被认为接受了本文件的规定和约束。</w:t>
      </w:r>
      <w:r/>
    </w:p>
    <w:p>
      <w:pPr>
        <w:pStyle w:val="86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77" w:name="_Toc120614215"/>
      <w:r/>
      <w:bookmarkStart w:id="78" w:name="_Toc20823281"/>
      <w:r/>
      <w:bookmarkStart w:id="79" w:name="_Toc513029209"/>
      <w:r/>
      <w:bookmarkStart w:id="80" w:name="_Toc16938525"/>
      <w:r>
        <w:rPr>
          <w:rFonts w:hint="eastAsia" w:ascii="方正黑体_GBK" w:hAnsi="方正黑体_GBK" w:eastAsia="方正黑体_GBK" w:cs="方正黑体_GBK"/>
          <w:b w:val="0"/>
          <w:bCs w:val="0"/>
          <w:color w:val="auto"/>
          <w:sz w:val="30"/>
          <w:szCs w:val="30"/>
        </w:rPr>
        <w:t xml:space="preserve">二、招标文件</w:t>
      </w:r>
      <w:bookmarkEnd w:id="77"/>
      <w:r/>
      <w:bookmarkEnd w:id="78"/>
      <w:r/>
      <w:bookmarkEnd w:id="79"/>
      <w:r/>
      <w:bookmarkEnd w:id="80"/>
      <w:r/>
      <w:r/>
    </w:p>
    <w:p>
      <w:pPr>
        <w:pStyle w:val="86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1" w:name="_Toc513029210"/>
      <w:r/>
      <w:bookmarkStart w:id="82" w:name="_Toc16938526"/>
      <w:r/>
      <w:bookmarkStart w:id="83" w:name="_Toc20823282"/>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81"/>
      <w:r/>
      <w:bookmarkEnd w:id="82"/>
      <w:r/>
      <w:bookmarkEnd w:id="83"/>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eastAsia="zh-CN"/>
        </w:rPr>
        <w:t xml:space="preserve">投标人应</w:t>
      </w:r>
      <w:r>
        <w:rPr>
          <w:rFonts w:hint="eastAsia" w:ascii="宋体" w:hAnsi="宋体" w:eastAsia="宋体" w:cs="Times New Roman"/>
          <w:color w:val="auto"/>
          <w:sz w:val="24"/>
        </w:rPr>
        <w:t xml:space="preserve">仔细检查招标文件是否齐全，如有缺漏请立即与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4" w:name="_Toc513029212"/>
      <w:r/>
      <w:bookmarkStart w:id="85" w:name="_Toc16938528"/>
      <w:r/>
      <w:bookmarkStart w:id="86" w:name="_Toc20823284"/>
      <w:r/>
      <w:bookmarkStart w:id="87" w:name="_Toc462564071"/>
      <w:r>
        <w:rPr>
          <w:rFonts w:hint="eastAsia" w:ascii="方正楷体_GBK" w:hAnsi="方正楷体_GBK" w:eastAsia="方正楷体_GBK" w:cs="方正楷体_GBK"/>
          <w:b/>
          <w:bCs/>
          <w:sz w:val="28"/>
          <w:szCs w:val="28"/>
          <w:lang w:val="en-US" w:eastAsia="zh-CN"/>
        </w:rPr>
        <w:t xml:space="preserve">7.</w:t>
      </w:r>
      <w:r>
        <w:rPr>
          <w:rFonts w:hint="eastAsia" w:ascii="方正楷体_GBK" w:hAnsi="方正楷体_GBK" w:eastAsia="方正楷体_GBK" w:cs="方正楷体_GBK"/>
          <w:b/>
          <w:bCs/>
          <w:sz w:val="28"/>
          <w:szCs w:val="28"/>
        </w:rPr>
        <w:t xml:space="preserve">招标文件的修改</w:t>
      </w:r>
      <w:bookmarkEnd w:id="84"/>
      <w:r/>
      <w:bookmarkEnd w:id="85"/>
      <w:r/>
      <w:bookmarkEnd w:id="86"/>
      <w:r/>
      <w:bookmarkEnd w:id="87"/>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88" w:name="_Toc513029213"/>
      <w:r/>
      <w:bookmarkStart w:id="89" w:name="_Toc16938529"/>
      <w:r/>
      <w:bookmarkStart w:id="90" w:name="_Toc120614216"/>
      <w:r/>
      <w:bookmarkStart w:id="91" w:name="_Toc462564072"/>
      <w:r/>
      <w:bookmarkStart w:id="92" w:name="_Toc20823285"/>
      <w:r>
        <w:rPr>
          <w:rFonts w:hint="eastAsia" w:ascii="宋体" w:hAnsi="宋体" w:cs="Times New Roman"/>
          <w:color w:val="auto"/>
          <w:sz w:val="24"/>
          <w:lang w:val="en-US" w:eastAsia="zh-CN"/>
        </w:rPr>
        <w:t xml:space="preserve">7</w:t>
      </w:r>
      <w:r>
        <w:rPr>
          <w:rFonts w:hint="eastAsia" w:ascii="宋体" w:hAnsi="宋体" w:eastAsia="宋体" w:cs="Times New Roman"/>
          <w:color w:val="auto"/>
          <w:sz w:val="24"/>
        </w:rPr>
        <w:t xml:space="preserve">.1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7</w:t>
      </w:r>
      <w:r>
        <w:rPr>
          <w:rFonts w:hint="eastAsia" w:ascii="宋体" w:hAnsi="宋体" w:eastAsia="宋体" w:cs="Times New Roman"/>
          <w:color w:val="auto"/>
          <w:sz w:val="24"/>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7</w:t>
      </w:r>
      <w:r>
        <w:rPr>
          <w:rFonts w:hint="eastAsia" w:ascii="宋体" w:hAnsi="宋体" w:eastAsia="宋体" w:cs="Times New Roman"/>
          <w:color w:val="auto"/>
          <w:sz w:val="24"/>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交易中心有权按照法定的要求推迟投标截止日期和开标日期，并在原公告媒体发布更正公告。</w:t>
      </w:r>
      <w:r/>
    </w:p>
    <w:p>
      <w:pPr>
        <w:pStyle w:val="86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三、投标文件的编制</w:t>
      </w:r>
      <w:bookmarkEnd w:id="88"/>
      <w:r/>
      <w:bookmarkEnd w:id="89"/>
      <w:r/>
      <w:bookmarkEnd w:id="90"/>
      <w:r/>
      <w:bookmarkEnd w:id="91"/>
      <w:r/>
      <w:bookmarkEnd w:id="92"/>
      <w:r/>
      <w:r/>
    </w:p>
    <w:p>
      <w:pPr>
        <w:pStyle w:val="86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3" w:name="_Toc462564073"/>
      <w:r/>
      <w:bookmarkStart w:id="94" w:name="_Toc16938530"/>
      <w:r/>
      <w:bookmarkStart w:id="95" w:name="_Toc20823286"/>
      <w:r/>
      <w:bookmarkStart w:id="96" w:name="_Toc513029214"/>
      <w:r>
        <w:rPr>
          <w:rFonts w:hint="eastAsia" w:ascii="方正楷体_GBK" w:hAnsi="方正楷体_GBK" w:eastAsia="方正楷体_GBK" w:cs="方正楷体_GBK"/>
          <w:b/>
          <w:bCs/>
          <w:sz w:val="28"/>
          <w:szCs w:val="28"/>
          <w:lang w:val="en-US" w:eastAsia="zh-CN"/>
        </w:rPr>
        <w:t xml:space="preserve">8.</w:t>
      </w:r>
      <w:r>
        <w:rPr>
          <w:rFonts w:hint="eastAsia" w:ascii="方正楷体_GBK" w:hAnsi="方正楷体_GBK" w:eastAsia="方正楷体_GBK" w:cs="方正楷体_GBK"/>
          <w:b/>
          <w:bCs/>
          <w:sz w:val="28"/>
          <w:szCs w:val="28"/>
        </w:rPr>
        <w:t xml:space="preserve">投标文件的语言及度量衡单位</w:t>
      </w:r>
      <w:bookmarkEnd w:id="93"/>
      <w:r/>
      <w:bookmarkEnd w:id="94"/>
      <w:r/>
      <w:bookmarkEnd w:id="95"/>
      <w:r/>
      <w:bookmarkEnd w:id="9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8</w:t>
      </w:r>
      <w:r>
        <w:rPr>
          <w:rFonts w:hint="eastAsia" w:ascii="宋体" w:hAnsi="宋体" w:eastAsia="宋体" w:cs="Times New Roman"/>
          <w:color w:val="auto"/>
          <w:sz w:val="24"/>
        </w:rPr>
        <w:t xml:space="preserve">.1 投标人提交的投标文件以及投标人与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cs="Times New Roman"/>
          <w:color w:val="auto"/>
          <w:sz w:val="24"/>
          <w:szCs w:val="22"/>
          <w:lang w:val="en-US" w:eastAsia="zh-CN"/>
        </w:rPr>
        <w:t xml:space="preserve">8</w:t>
      </w:r>
      <w:r>
        <w:rPr>
          <w:rFonts w:hint="eastAsia" w:ascii="宋体" w:hAnsi="宋体" w:eastAsia="宋体" w:cs="Times New Roman"/>
          <w:color w:val="auto"/>
          <w:sz w:val="24"/>
          <w:szCs w:val="22"/>
        </w:rPr>
        <w:t xml:space="preserve">.2 除技术性能另有规定外，投标文件所使用的度量衡单位，均须采用国家法定计量单位。</w:t>
      </w:r>
      <w:r/>
    </w:p>
    <w:p>
      <w:pPr>
        <w:pStyle w:val="86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7" w:name="_Toc513029215"/>
      <w:r/>
      <w:bookmarkStart w:id="98" w:name="_Toc462564074"/>
      <w:r/>
      <w:bookmarkStart w:id="99" w:name="_Toc20823287"/>
      <w:r/>
      <w:bookmarkStart w:id="100" w:name="_Toc16938531"/>
      <w:r>
        <w:rPr>
          <w:rFonts w:hint="eastAsia" w:ascii="方正楷体_GBK" w:hAnsi="方正楷体_GBK" w:eastAsia="方正楷体_GBK" w:cs="方正楷体_GBK"/>
          <w:b/>
          <w:bCs/>
          <w:sz w:val="28"/>
          <w:szCs w:val="28"/>
          <w:lang w:val="en-US" w:eastAsia="zh-CN"/>
        </w:rPr>
        <w:t xml:space="preserve">9.</w:t>
      </w:r>
      <w:r>
        <w:rPr>
          <w:rFonts w:hint="eastAsia" w:ascii="方正楷体_GBK" w:hAnsi="方正楷体_GBK" w:eastAsia="方正楷体_GBK" w:cs="方正楷体_GBK"/>
          <w:b/>
          <w:bCs/>
          <w:sz w:val="28"/>
          <w:szCs w:val="28"/>
        </w:rPr>
        <w:t xml:space="preserve">投标文件构成</w:t>
      </w:r>
      <w:bookmarkEnd w:id="97"/>
      <w:r/>
      <w:bookmarkEnd w:id="98"/>
      <w:r/>
      <w:bookmarkEnd w:id="99"/>
      <w:r/>
      <w:bookmarkEnd w:id="100"/>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cs="Times New Roman"/>
          <w:color w:val="auto"/>
          <w:sz w:val="24"/>
          <w:szCs w:val="22"/>
          <w:lang w:val="en-US" w:eastAsia="zh-CN"/>
        </w:rPr>
        <w:t xml:space="preserve">9</w:t>
      </w:r>
      <w:r>
        <w:rPr>
          <w:rFonts w:hint="eastAsia" w:ascii="宋体" w:hAnsi="宋体" w:eastAsia="宋体" w:cs="Times New Roman"/>
          <w:color w:val="auto"/>
          <w:sz w:val="24"/>
          <w:szCs w:val="22"/>
        </w:rPr>
        <w:t xml:space="preserve">.1 投标人编写的投标文件应包括资格证明文件、符合性证明文件、</w:t>
      </w:r>
      <w:r>
        <w:rPr>
          <w:rFonts w:hint="eastAsia" w:ascii="宋体" w:hAnsi="宋体" w:eastAsia="宋体" w:cs="Times New Roman"/>
          <w:color w:val="auto"/>
          <w:sz w:val="24"/>
          <w:szCs w:val="22"/>
          <w:lang w:val="en-US" w:eastAsia="zh-CN"/>
        </w:rPr>
        <w:t xml:space="preserve">投标分项报价表</w:t>
      </w:r>
      <w:r>
        <w:rPr>
          <w:rFonts w:hint="eastAsia" w:ascii="宋体" w:hAnsi="宋体" w:eastAsia="宋体" w:cs="Times New Roman"/>
          <w:color w:val="auto"/>
          <w:sz w:val="24"/>
          <w:szCs w:val="22"/>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cs="Times New Roman"/>
          <w:color w:val="auto"/>
          <w:sz w:val="24"/>
          <w:szCs w:val="22"/>
          <w:lang w:val="en-US" w:eastAsia="zh-CN"/>
        </w:rPr>
        <w:t xml:space="preserve">9</w:t>
      </w:r>
      <w:r>
        <w:rPr>
          <w:rFonts w:hint="eastAsia" w:ascii="宋体" w:hAnsi="宋体" w:eastAsia="宋体" w:cs="Times New Roman"/>
          <w:color w:val="auto"/>
          <w:sz w:val="24"/>
          <w:szCs w:val="22"/>
        </w:rPr>
        <w:t xml:space="preserve">.2 如标书制作工具中格式和内容与“江苏政府采购网”发布的招标文件不一致，以“江苏政府采购网”发布的招标文件为准。</w:t>
      </w:r>
      <w:r/>
    </w:p>
    <w:p>
      <w:pPr>
        <w:pStyle w:val="86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01" w:name="_Hlt26670360"/>
      <w:r/>
      <w:bookmarkEnd w:id="101"/>
      <w:r/>
      <w:bookmarkStart w:id="102" w:name="_Hlt26668975"/>
      <w:r/>
      <w:bookmarkEnd w:id="102"/>
      <w:r/>
      <w:bookmarkStart w:id="103" w:name="_Hlt26954838"/>
      <w:r/>
      <w:bookmarkEnd w:id="103"/>
      <w:r/>
      <w:bookmarkStart w:id="104" w:name="_Toc14577357"/>
      <w:r/>
      <w:bookmarkStart w:id="105" w:name="_Toc49090509"/>
      <w:r/>
      <w:bookmarkStart w:id="106" w:name="_Toc513029219"/>
      <w:r/>
      <w:bookmarkStart w:id="107" w:name="_Toc513029216"/>
      <w:r/>
      <w:bookmarkStart w:id="108" w:name="_Toc14577354"/>
      <w:r/>
      <w:bookmarkStart w:id="109" w:name="_Toc49090507"/>
      <w:r>
        <w:rPr>
          <w:rFonts w:hint="eastAsia" w:ascii="方正楷体_GBK" w:hAnsi="方正楷体_GBK" w:eastAsia="方正楷体_GBK" w:cs="方正楷体_GBK"/>
          <w:b/>
          <w:bCs/>
          <w:sz w:val="28"/>
          <w:szCs w:val="28"/>
          <w:lang w:val="en-US" w:eastAsia="zh-CN"/>
        </w:rPr>
        <w:t xml:space="preserve">10.</w:t>
      </w:r>
      <w:r>
        <w:rPr>
          <w:rFonts w:hint="eastAsia" w:ascii="方正楷体_GBK" w:hAnsi="方正楷体_GBK" w:eastAsia="方正楷体_GBK" w:cs="方正楷体_GBK"/>
          <w:b/>
          <w:bCs/>
          <w:sz w:val="28"/>
          <w:szCs w:val="28"/>
        </w:rPr>
        <w:t xml:space="preserve">证明投标人及投标标的符合招标文件规定的文件</w:t>
      </w:r>
      <w:bookmarkEnd w:id="104"/>
      <w:r/>
      <w:bookmarkEnd w:id="105"/>
      <w:r/>
      <w:bookmarkEnd w:id="106"/>
      <w:r/>
      <w:bookmarkEnd w:id="107"/>
      <w:r/>
      <w:bookmarkEnd w:id="108"/>
      <w:r/>
      <w:bookmarkEnd w:id="109"/>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110" w:name="_Toc14577355"/>
      <w:r/>
      <w:bookmarkStart w:id="111" w:name="_Toc49090508"/>
      <w:r>
        <w:rPr>
          <w:rFonts w:hint="eastAsia" w:ascii="宋体" w:hAnsi="宋体" w:cs="Times New Roman"/>
          <w:color w:val="auto"/>
          <w:sz w:val="24"/>
          <w:lang w:val="en-US" w:eastAsia="zh-CN"/>
        </w:rPr>
        <w:t xml:space="preserve">10</w:t>
      </w:r>
      <w:r>
        <w:rPr>
          <w:rFonts w:hint="eastAsia" w:ascii="宋体" w:hAnsi="宋体" w:eastAsia="宋体" w:cs="Times New Roman"/>
          <w:color w:val="auto"/>
          <w:sz w:val="24"/>
        </w:rPr>
        <w:t xml:space="preserve">.1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10</w:t>
      </w:r>
      <w:r>
        <w:rPr>
          <w:rFonts w:hint="eastAsia" w:ascii="宋体" w:hAnsi="宋体" w:eastAsia="宋体" w:cs="Times New Roman"/>
          <w:color w:val="auto"/>
          <w:sz w:val="24"/>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招标文件对证明文件无明确形式要求的，证明文件可以以文字资料、图纸和数据等形式提交。</w:t>
      </w:r>
      <w:bookmarkEnd w:id="110"/>
      <w:r/>
      <w:bookmarkEnd w:id="111"/>
      <w:r/>
      <w:r/>
    </w:p>
    <w:p>
      <w:pPr>
        <w:pStyle w:val="86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lang w:val="en-US" w:eastAsia="zh-CN"/>
        </w:rPr>
        <w:t xml:space="preserve">11.投标分项报价表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11</w:t>
      </w:r>
      <w:r>
        <w:rPr>
          <w:rFonts w:hint="eastAsia" w:ascii="宋体" w:hAnsi="宋体" w:eastAsia="宋体" w:cs="Times New Roman"/>
          <w:color w:val="auto"/>
          <w:sz w:val="24"/>
        </w:rPr>
        <w:t xml:space="preserve">.1 投</w:t>
      </w:r>
      <w:bookmarkStart w:id="112" w:name="_Hlt26954840"/>
      <w:r/>
      <w:bookmarkEnd w:id="112"/>
      <w:r>
        <w:rPr>
          <w:rFonts w:hint="eastAsia" w:ascii="宋体" w:hAnsi="宋体" w:eastAsia="宋体" w:cs="Times New Roman"/>
          <w:color w:val="auto"/>
          <w:sz w:val="24"/>
        </w:rPr>
        <w:t xml:space="preserve">标人应按照招标文件规定格式填报</w:t>
      </w:r>
      <w:bookmarkStart w:id="113" w:name="_Hlt26670399"/>
      <w:r/>
      <w:bookmarkEnd w:id="113"/>
      <w:r>
        <w:rPr>
          <w:rFonts w:hint="eastAsia" w:ascii="宋体" w:hAnsi="宋体" w:eastAsia="宋体" w:cs="Times New Roman"/>
          <w:color w:val="auto"/>
          <w:sz w:val="24"/>
          <w:lang w:val="en-US" w:eastAsia="zh-CN"/>
        </w:rPr>
        <w:t xml:space="preserve">投标分项报价表</w:t>
      </w:r>
      <w:r>
        <w:rPr>
          <w:rFonts w:hint="eastAsia" w:ascii="宋体" w:hAnsi="宋体" w:eastAsia="宋体" w:cs="Times New Roman"/>
          <w:color w:val="auto"/>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11</w:t>
      </w:r>
      <w:r>
        <w:rPr>
          <w:rFonts w:hint="eastAsia" w:ascii="宋体" w:hAnsi="宋体" w:eastAsia="宋体" w:cs="Times New Roman"/>
          <w:color w:val="auto"/>
          <w:sz w:val="24"/>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投标文件中的单价和总价无特殊规定的采用人民币报价，以元为单位标注。招标文件另有规定的按规定执行。</w:t>
      </w:r>
      <w:r/>
    </w:p>
    <w:p>
      <w:pPr>
        <w:pStyle w:val="86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4" w:name="_Hlt26670425"/>
      <w:r/>
      <w:bookmarkEnd w:id="114"/>
      <w:r/>
      <w:bookmarkStart w:id="115" w:name="_Hlt26670403"/>
      <w:r/>
      <w:bookmarkEnd w:id="115"/>
      <w:r/>
      <w:bookmarkStart w:id="116" w:name="_Hlt26954848"/>
      <w:r/>
      <w:bookmarkEnd w:id="116"/>
      <w:r/>
      <w:bookmarkStart w:id="117" w:name="_Hlt26954844"/>
      <w:r/>
      <w:bookmarkEnd w:id="117"/>
      <w:r/>
      <w:bookmarkStart w:id="118" w:name="_Hlt26668983"/>
      <w:r/>
      <w:bookmarkEnd w:id="118"/>
      <w:r/>
      <w:bookmarkStart w:id="119" w:name="_Hlt26670482"/>
      <w:r/>
      <w:bookmarkEnd w:id="119"/>
      <w:r/>
      <w:bookmarkStart w:id="120" w:name="_Hlt26954842"/>
      <w:r/>
      <w:bookmarkEnd w:id="120"/>
      <w:r/>
      <w:bookmarkStart w:id="121" w:name="_Hlt26954846"/>
      <w:r/>
      <w:bookmarkEnd w:id="121"/>
      <w:r/>
      <w:bookmarkStart w:id="122" w:name="_Hlt26954731"/>
      <w:r/>
      <w:bookmarkEnd w:id="122"/>
      <w:r/>
      <w:bookmarkStart w:id="123" w:name="_Hlt26670486"/>
      <w:r/>
      <w:bookmarkEnd w:id="123"/>
      <w:r>
        <w:rPr>
          <w:rFonts w:hint="eastAsia" w:ascii="方正楷体_GBK" w:hAnsi="方正楷体_GBK" w:eastAsia="方正楷体_GBK" w:cs="方正楷体_GBK"/>
          <w:b/>
          <w:bCs/>
          <w:sz w:val="28"/>
          <w:szCs w:val="28"/>
          <w:lang w:val="en-US" w:eastAsia="zh-CN"/>
        </w:rPr>
        <w:t xml:space="preserve">12.</w:t>
      </w:r>
      <w:r>
        <w:rPr>
          <w:rFonts w:hint="eastAsia" w:ascii="方正楷体_GBK" w:hAnsi="方正楷体_GBK" w:eastAsia="方正楷体_GBK" w:cs="方正楷体_GBK"/>
          <w:b/>
          <w:bCs/>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12</w:t>
      </w:r>
      <w:r>
        <w:rPr>
          <w:rFonts w:hint="eastAsia" w:ascii="宋体" w:hAnsi="宋体" w:eastAsia="宋体" w:cs="Times New Roman"/>
          <w:color w:val="auto"/>
          <w:sz w:val="24"/>
          <w:lang w:val="zh-CN"/>
        </w:rPr>
        <w:t xml:space="preserve">.1 投标人需对招标文件中的技术要求与商务要求逐项作出响应</w:t>
      </w:r>
      <w:r>
        <w:rPr>
          <w:rFonts w:hint="eastAsia" w:ascii="宋体" w:hAnsi="宋体" w:cs="Times New Roman"/>
          <w:color w:val="auto"/>
          <w:sz w:val="24"/>
          <w:lang w:val="en-US" w:eastAsia="zh-CN"/>
        </w:rPr>
        <w:t xml:space="preserve">或</w:t>
      </w:r>
      <w:r>
        <w:rPr>
          <w:rFonts w:hint="eastAsia" w:ascii="宋体" w:hAnsi="宋体" w:eastAsia="宋体" w:cs="Times New Roman"/>
          <w:color w:val="auto"/>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cs="Times New Roman"/>
          <w:color w:val="auto"/>
          <w:sz w:val="24"/>
          <w:lang w:val="en-US" w:eastAsia="zh-CN"/>
        </w:rPr>
        <w:t xml:space="preserve">12</w:t>
      </w:r>
      <w:r>
        <w:rPr>
          <w:rFonts w:hint="eastAsia" w:ascii="宋体" w:hAnsi="宋体" w:eastAsia="宋体" w:cs="Times New Roman"/>
          <w:color w:val="auto"/>
          <w:sz w:val="24"/>
          <w:lang w:val="zh-CN"/>
        </w:rPr>
        <w:t xml:space="preserve">.2 投标人可以在投标文件中提供认为需要的其他技术文件或说明。</w:t>
      </w:r>
      <w:r/>
    </w:p>
    <w:p>
      <w:pPr>
        <w:pStyle w:val="86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4" w:name="_Toc14577359"/>
      <w:r/>
      <w:bookmarkStart w:id="125" w:name="_Toc49090510"/>
      <w:r>
        <w:rPr>
          <w:rFonts w:hint="eastAsia" w:ascii="方正楷体_GBK" w:hAnsi="方正楷体_GBK" w:eastAsia="方正楷体_GBK" w:cs="方正楷体_GBK"/>
          <w:b/>
          <w:bCs/>
          <w:sz w:val="28"/>
          <w:szCs w:val="28"/>
          <w:lang w:val="en-US" w:eastAsia="zh-CN"/>
        </w:rPr>
        <w:t xml:space="preserve">13.</w:t>
      </w:r>
      <w:r>
        <w:rPr>
          <w:rFonts w:hint="eastAsia" w:ascii="方正楷体_GBK" w:hAnsi="方正楷体_GBK" w:eastAsia="方正楷体_GBK" w:cs="方正楷体_GBK"/>
          <w:b/>
          <w:bCs/>
          <w:sz w:val="28"/>
          <w:szCs w:val="28"/>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13</w:t>
      </w:r>
      <w:r>
        <w:rPr>
          <w:rFonts w:hint="eastAsia" w:ascii="宋体" w:hAnsi="宋体" w:eastAsia="宋体" w:cs="Times New Roman"/>
          <w:color w:val="auto"/>
          <w:sz w:val="24"/>
          <w:lang w:val="zh-CN"/>
        </w:rPr>
        <w:t xml:space="preserve">.1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13</w:t>
      </w:r>
      <w:r>
        <w:rPr>
          <w:rFonts w:hint="eastAsia" w:ascii="宋体" w:hAnsi="宋体" w:eastAsia="宋体" w:cs="Times New Roman"/>
          <w:color w:val="auto"/>
          <w:sz w:val="24"/>
          <w:lang w:val="zh-CN"/>
        </w:rPr>
        <w:t xml:space="preserve">.2 对于采用货币报价的项目，开标一览表中的投标总报价应与</w:t>
      </w:r>
      <w:r>
        <w:rPr>
          <w:rFonts w:hint="eastAsia" w:ascii="宋体" w:hAnsi="宋体" w:eastAsia="宋体" w:cs="Times New Roman"/>
          <w:color w:val="auto"/>
          <w:sz w:val="24"/>
          <w:lang w:val="en-US" w:eastAsia="zh-CN"/>
        </w:rPr>
        <w:t xml:space="preserve">投标分项报价表</w:t>
      </w:r>
      <w:r>
        <w:rPr>
          <w:rFonts w:hint="eastAsia" w:ascii="宋体" w:hAnsi="宋体" w:eastAsia="宋体" w:cs="Times New Roman"/>
          <w:color w:val="auto"/>
          <w:sz w:val="24"/>
          <w:lang w:val="zh-CN"/>
        </w:rPr>
        <w:t xml:space="preserve">中的投标总报价一致，如不一致评标时以开标一览表中价格为准。</w:t>
      </w:r>
      <w:bookmarkEnd w:id="124"/>
      <w:r/>
      <w:bookmarkEnd w:id="125"/>
      <w:r/>
      <w:r/>
    </w:p>
    <w:p>
      <w:pPr>
        <w:pStyle w:val="86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6" w:name="_Hlt26954734"/>
      <w:r/>
      <w:bookmarkEnd w:id="126"/>
      <w:r/>
      <w:bookmarkStart w:id="127" w:name="_Hlt26954850"/>
      <w:r/>
      <w:bookmarkEnd w:id="127"/>
      <w:r/>
      <w:bookmarkStart w:id="128" w:name="_Hlt26670489"/>
      <w:r/>
      <w:bookmarkEnd w:id="128"/>
      <w:r/>
      <w:bookmarkStart w:id="129" w:name="_Toc14577360"/>
      <w:r/>
      <w:bookmarkStart w:id="130" w:name="_Toc49090511"/>
      <w:r>
        <w:rPr>
          <w:rFonts w:hint="eastAsia" w:ascii="方正楷体_GBK" w:hAnsi="方正楷体_GBK" w:eastAsia="方正楷体_GBK" w:cs="方正楷体_GBK"/>
          <w:b/>
          <w:bCs/>
          <w:sz w:val="28"/>
          <w:szCs w:val="28"/>
          <w:lang w:val="en-US" w:eastAsia="zh-CN"/>
        </w:rPr>
        <w:t xml:space="preserve">14.</w:t>
      </w:r>
      <w:r>
        <w:rPr>
          <w:rFonts w:hint="eastAsia" w:ascii="方正楷体_GBK" w:hAnsi="方正楷体_GBK" w:eastAsia="方正楷体_GBK" w:cs="方正楷体_GBK"/>
          <w:b/>
          <w:bCs/>
          <w:sz w:val="28"/>
          <w:szCs w:val="28"/>
        </w:rPr>
        <w:t xml:space="preserve">投标有效期</w:t>
      </w:r>
      <w:bookmarkEnd w:id="129"/>
      <w:r/>
      <w:bookmarkEnd w:id="130"/>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14</w:t>
      </w:r>
      <w:r>
        <w:rPr>
          <w:rFonts w:hint="eastAsia" w:ascii="宋体" w:hAnsi="宋体" w:eastAsia="宋体" w:cs="Times New Roman"/>
          <w:color w:val="auto"/>
          <w:sz w:val="24"/>
          <w:lang w:val="zh-CN"/>
        </w:rPr>
        <w:t xml:space="preserve">.1 投标有效期为</w:t>
      </w:r>
      <w:r>
        <w:rPr>
          <w:rFonts w:hint="eastAsia" w:ascii="宋体" w:hAnsi="宋体" w:cs="Times New Roman"/>
          <w:color w:val="auto"/>
          <w:sz w:val="24"/>
          <w:lang w:val="zh-CN" w:eastAsia="zh-CN"/>
        </w:rPr>
        <w:t xml:space="preserve">招标公告</w:t>
      </w:r>
      <w:r>
        <w:rPr>
          <w:rFonts w:hint="eastAsia" w:ascii="宋体" w:hAnsi="宋体" w:eastAsia="宋体" w:cs="Times New Roman"/>
          <w:color w:val="auto"/>
          <w:sz w:val="24"/>
          <w:lang w:val="zh-CN"/>
        </w:rPr>
        <w:t xml:space="preserve">规定的开标之日</w:t>
      </w:r>
      <w:r>
        <w:rPr>
          <w:rFonts w:hint="eastAsia" w:ascii="宋体" w:hAnsi="宋体" w:cs="Times New Roman"/>
          <w:color w:val="auto"/>
          <w:sz w:val="24"/>
          <w:lang w:val="zh-CN"/>
        </w:rPr>
        <w:t xml:space="preserve">起</w:t>
      </w:r>
      <w:r>
        <w:rPr>
          <w:rFonts w:hint="eastAsia" w:ascii="宋体" w:hAnsi="宋体" w:eastAsia="宋体" w:cs="Times New Roman"/>
          <w:color w:val="auto"/>
          <w:sz w:val="24"/>
          <w:lang w:val="zh-CN"/>
        </w:rPr>
        <w:t xml:space="preserve">六十天。投标有效期比规定短的将被视为未实质性响应招标文件而</w:t>
      </w:r>
      <w:r>
        <w:rPr>
          <w:rFonts w:hint="eastAsia" w:ascii="宋体" w:hAnsi="宋体" w:cs="Times New Roman"/>
          <w:color w:val="auto"/>
          <w:sz w:val="24"/>
          <w:lang w:val="zh-CN"/>
        </w:rPr>
        <w:t xml:space="preserve">被</w:t>
      </w:r>
      <w:r>
        <w:rPr>
          <w:rFonts w:hint="eastAsia" w:ascii="宋体" w:hAnsi="宋体" w:eastAsia="宋体" w:cs="Times New Roman"/>
          <w:color w:val="auto"/>
          <w:sz w:val="24"/>
          <w:lang w:val="zh-CN"/>
        </w:rPr>
        <w:t xml:space="preserve">拒绝。</w:t>
      </w:r>
      <w:r/>
    </w:p>
    <w:p>
      <w:pPr>
        <w:pStyle w:val="861"/>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lang w:val="en-US" w:eastAsia="zh-CN"/>
        </w:rPr>
        <w:t xml:space="preserve">15.</w:t>
      </w:r>
      <w:r>
        <w:rPr>
          <w:rFonts w:hint="eastAsia" w:ascii="方正楷体_GBK" w:hAnsi="方正楷体_GBK" w:eastAsia="方正楷体_GBK" w:cs="方正楷体_GBK"/>
          <w:b/>
          <w:bCs/>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15</w:t>
      </w:r>
      <w:r>
        <w:rPr>
          <w:rFonts w:hint="eastAsia" w:ascii="宋体" w:hAnsi="宋体" w:eastAsia="宋体" w:cs="Times New Roman"/>
          <w:color w:val="auto"/>
          <w:sz w:val="24"/>
          <w:lang w:val="zh-CN"/>
        </w:rPr>
        <w:t xml:space="preserve">.1 在特殊情况下，</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lang w:val="en-US" w:eastAsia="zh-CN"/>
        </w:rPr>
        <w:t xml:space="preserve">满</w:t>
      </w:r>
      <w:r>
        <w:rPr>
          <w:rFonts w:hint="eastAsia" w:ascii="宋体" w:hAnsi="宋体" w:eastAsia="宋体" w:cs="Times New Roman"/>
          <w:color w:val="auto"/>
          <w:sz w:val="24"/>
          <w:lang w:val="zh-CN"/>
        </w:rPr>
        <w:t xml:space="preserve">。</w:t>
      </w:r>
      <w:r/>
    </w:p>
    <w:p>
      <w:pPr>
        <w:pStyle w:val="86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31" w:name="_Hlt26954739"/>
      <w:r/>
      <w:bookmarkEnd w:id="131"/>
      <w:r/>
      <w:bookmarkStart w:id="132" w:name="_Hlt26954852"/>
      <w:r/>
      <w:bookmarkEnd w:id="132"/>
      <w:r/>
      <w:bookmarkStart w:id="133" w:name="_Toc16938540"/>
      <w:r/>
      <w:bookmarkStart w:id="134" w:name="_Toc20823296"/>
      <w:r/>
      <w:bookmarkStart w:id="135" w:name="_Toc513029224"/>
      <w:r/>
      <w:bookmarkStart w:id="136" w:name="_Toc120614217"/>
      <w:r/>
      <w:bookmarkStart w:id="137" w:name="_Toc16938553"/>
      <w:r/>
      <w:bookmarkStart w:id="138" w:name="_Toc20823309"/>
      <w:r/>
      <w:bookmarkStart w:id="139" w:name="_Toc513029237"/>
      <w:r>
        <w:rPr>
          <w:rFonts w:hint="eastAsia" w:ascii="方正黑体_GBK" w:hAnsi="方正黑体_GBK" w:eastAsia="方正黑体_GBK" w:cs="方正黑体_GBK"/>
          <w:b w:val="0"/>
          <w:bCs w:val="0"/>
          <w:color w:val="auto"/>
          <w:sz w:val="30"/>
          <w:szCs w:val="30"/>
        </w:rPr>
        <w:t xml:space="preserve">四、投标文件的递交</w:t>
      </w:r>
      <w:bookmarkEnd w:id="133"/>
      <w:r/>
      <w:bookmarkEnd w:id="134"/>
      <w:r/>
      <w:bookmarkEnd w:id="135"/>
      <w:r/>
      <w:bookmarkEnd w:id="136"/>
      <w:r/>
      <w:r/>
    </w:p>
    <w:p>
      <w:pPr>
        <w:pStyle w:val="861"/>
        <w:ind w:firstLine="422"/>
        <w:pageBreakBefore w:val="0"/>
        <w:spacing w:before="0" w:after="0" w:line="240" w:lineRule="auto"/>
        <w:widowControl w:val="off"/>
        <w:rPr>
          <w:rFonts w:hint="eastAsia" w:ascii="方正楷体_GBK" w:hAnsi="方正楷体_GBK" w:eastAsia="方正楷体_GBK" w:cs="方正楷体_GBK"/>
          <w:b/>
          <w:bCs/>
        </w:rPr>
      </w:pPr>
      <w:r/>
      <w:bookmarkStart w:id="140" w:name="_Toc20823297"/>
      <w:r/>
      <w:bookmarkStart w:id="141" w:name="_Toc462564084"/>
      <w:r/>
      <w:bookmarkStart w:id="142" w:name="_Toc16938541"/>
      <w:r/>
      <w:bookmarkStart w:id="143" w:name="_Toc513029225"/>
      <w:r>
        <w:rPr>
          <w:rFonts w:hint="eastAsia" w:ascii="方正楷体_GBK" w:hAnsi="方正楷体_GBK" w:eastAsia="方正楷体_GBK" w:cs="方正楷体_GBK"/>
          <w:b/>
          <w:bCs/>
          <w:lang w:val="en-US" w:eastAsia="zh-CN"/>
        </w:rPr>
        <w:t xml:space="preserve">16.</w:t>
      </w:r>
      <w:r>
        <w:rPr>
          <w:rFonts w:hint="eastAsia" w:ascii="方正楷体_GBK" w:hAnsi="方正楷体_GBK" w:eastAsia="方正楷体_GBK" w:cs="方正楷体_GBK"/>
          <w:b/>
          <w:bCs/>
        </w:rPr>
        <w:t xml:space="preserve">投标文件</w:t>
      </w:r>
      <w:bookmarkEnd w:id="140"/>
      <w:r/>
      <w:bookmarkEnd w:id="141"/>
      <w:r/>
      <w:bookmarkEnd w:id="142"/>
      <w:r/>
      <w:bookmarkEnd w:id="143"/>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16</w:t>
      </w:r>
      <w:r>
        <w:rPr>
          <w:rFonts w:hint="eastAsia" w:ascii="宋体" w:hAnsi="宋体" w:eastAsia="宋体" w:cs="Times New Roman"/>
          <w:color w:val="auto"/>
          <w:sz w:val="24"/>
          <w:lang w:val="zh-CN"/>
        </w:rPr>
        <w:t xml:space="preserve">.1 投标人应当按照《操作手册》规定，在招标公告规定的投标截止时间前制作并上传电子投标文件。</w:t>
      </w:r>
      <w:bookmarkStart w:id="144" w:name="_Toc20823298"/>
      <w:r/>
      <w:bookmarkStart w:id="145" w:name="_Toc16938542"/>
      <w:r/>
      <w:bookmarkStart w:id="146" w:name="_Toc513029226"/>
      <w:r/>
      <w:bookmarkEnd w:id="144"/>
      <w:r/>
      <w:bookmarkEnd w:id="145"/>
      <w:r/>
      <w:bookmarkEnd w:id="146"/>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16</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 xml:space="preserve">可能对投标产生的影响</w:t>
      </w:r>
      <w:r>
        <w:rPr>
          <w:rFonts w:hint="eastAsia" w:ascii="宋体" w:hAnsi="宋体" w:eastAsia="宋体" w:cs="Times New Roman"/>
          <w:color w:val="auto"/>
          <w:sz w:val="24"/>
          <w:lang w:val="zh-CN"/>
        </w:rPr>
        <w:t xml:space="preserve">，如因投标人自身原因造成的电子投标文件上传不成功的，按照本招标文件第二章第2</w:t>
      </w:r>
      <w:r>
        <w:rPr>
          <w:rFonts w:hint="eastAsia" w:ascii="宋体" w:hAnsi="宋体" w:cs="Times New Roman"/>
          <w:color w:val="auto"/>
          <w:sz w:val="24"/>
          <w:lang w:val="en-US" w:eastAsia="zh-CN"/>
        </w:rPr>
        <w:t xml:space="preserve">4</w:t>
      </w:r>
      <w:r>
        <w:rPr>
          <w:rFonts w:hint="eastAsia" w:ascii="宋体" w:hAnsi="宋体" w:eastAsia="宋体" w:cs="Times New Roman"/>
          <w:color w:val="auto"/>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16</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可以按照规定，通过修改招标文件酌情延长投标截止时间，在此情况下，投标人的所有权利和义务均以延长后新的截止时间为准。</w:t>
      </w:r>
      <w:r/>
    </w:p>
    <w:p>
      <w:pPr>
        <w:pStyle w:val="861"/>
        <w:ind w:firstLine="422"/>
        <w:pageBreakBefore w:val="0"/>
        <w:spacing w:before="0" w:after="0" w:line="240" w:lineRule="auto"/>
        <w:widowControl w:val="off"/>
        <w:rPr>
          <w:rFonts w:hint="eastAsia" w:ascii="方正楷体_GBK" w:hAnsi="方正楷体_GBK" w:eastAsia="方正楷体_GBK" w:cs="方正楷体_GBK"/>
          <w:b/>
          <w:bCs/>
        </w:rPr>
      </w:pPr>
      <w:r/>
      <w:bookmarkStart w:id="147" w:name="_Toc16938543"/>
      <w:r/>
      <w:bookmarkStart w:id="148" w:name="_Toc513029227"/>
      <w:r/>
      <w:bookmarkStart w:id="149" w:name="_Toc20823299"/>
      <w:r>
        <w:rPr>
          <w:rFonts w:hint="eastAsia" w:ascii="方正楷体_GBK" w:hAnsi="方正楷体_GBK" w:eastAsia="方正楷体_GBK" w:cs="方正楷体_GBK"/>
          <w:b/>
          <w:bCs/>
          <w:lang w:val="en-US" w:eastAsia="zh-CN"/>
        </w:rPr>
        <w:t xml:space="preserve">17.</w:t>
      </w:r>
      <w:r>
        <w:rPr>
          <w:rFonts w:hint="eastAsia" w:ascii="方正楷体_GBK" w:hAnsi="方正楷体_GBK" w:eastAsia="方正楷体_GBK" w:cs="方正楷体_GBK"/>
          <w:b/>
          <w:bCs/>
        </w:rPr>
        <w:t xml:space="preserve">投标文件</w:t>
      </w:r>
      <w:bookmarkEnd w:id="147"/>
      <w:r/>
      <w:bookmarkEnd w:id="148"/>
      <w:r/>
      <w:bookmarkEnd w:id="149"/>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17</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投标截止时间后上传的任何投标文件将被拒绝。</w:t>
      </w:r>
      <w:r/>
    </w:p>
    <w:p>
      <w:pPr>
        <w:pStyle w:val="861"/>
        <w:ind w:firstLine="422"/>
        <w:pageBreakBefore w:val="0"/>
        <w:spacing w:before="0" w:after="0" w:line="240" w:lineRule="auto"/>
        <w:widowControl w:val="off"/>
        <w:rPr>
          <w:rFonts w:hint="eastAsia" w:ascii="方正楷体_GBK" w:hAnsi="方正楷体_GBK" w:eastAsia="方正楷体_GBK" w:cs="方正楷体_GBK"/>
          <w:b/>
          <w:bCs/>
        </w:rPr>
      </w:pPr>
      <w:r/>
      <w:bookmarkStart w:id="150" w:name="_Toc20823300"/>
      <w:r/>
      <w:bookmarkStart w:id="151" w:name="_Toc16938544"/>
      <w:r/>
      <w:bookmarkStart w:id="152" w:name="_Toc513029228"/>
      <w:r>
        <w:rPr>
          <w:rFonts w:hint="eastAsia" w:ascii="方正楷体_GBK" w:hAnsi="方正楷体_GBK" w:eastAsia="方正楷体_GBK" w:cs="方正楷体_GBK"/>
          <w:b/>
          <w:bCs/>
          <w:lang w:val="en-US" w:eastAsia="zh-CN"/>
        </w:rPr>
        <w:t xml:space="preserve">18.</w:t>
      </w:r>
      <w:r>
        <w:rPr>
          <w:rFonts w:hint="eastAsia" w:ascii="方正楷体_GBK" w:hAnsi="方正楷体_GBK" w:eastAsia="方正楷体_GBK" w:cs="方正楷体_GBK"/>
          <w:b/>
          <w:bCs/>
        </w:rPr>
        <w:t xml:space="preserve">投标文件的撤回和修改</w:t>
      </w:r>
      <w:bookmarkEnd w:id="150"/>
      <w:r/>
      <w:bookmarkEnd w:id="151"/>
      <w:r/>
      <w:bookmarkEnd w:id="152"/>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18</w:t>
      </w:r>
      <w:r>
        <w:rPr>
          <w:rFonts w:hint="eastAsia" w:ascii="宋体" w:hAnsi="宋体" w:eastAsia="宋体" w:cs="Times New Roman"/>
          <w:color w:val="auto"/>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18</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18</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18</w:t>
      </w:r>
      <w:r>
        <w:rPr>
          <w:rFonts w:hint="eastAsia" w:ascii="宋体" w:hAnsi="宋体" w:eastAsia="宋体" w:cs="Times New Roman"/>
          <w:color w:val="auto"/>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18</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18</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18</w:t>
      </w:r>
      <w:r>
        <w:rPr>
          <w:rFonts w:hint="eastAsia" w:ascii="宋体" w:hAnsi="宋体" w:eastAsia="宋体" w:cs="Times New Roman"/>
          <w:color w:val="auto"/>
          <w:sz w:val="24"/>
          <w:lang w:val="zh-CN"/>
        </w:rPr>
        <w:t xml:space="preserve">.3 在投标截止时间至招标文件中规定的投标有效期满之间的这段时间内，投标人不得撤回其投标。</w:t>
      </w:r>
      <w:bookmarkStart w:id="153" w:name="_Toc120614218"/>
      <w:r/>
      <w:bookmarkStart w:id="154" w:name="_Toc16938545"/>
      <w:r/>
      <w:bookmarkStart w:id="155" w:name="_Toc513029229"/>
      <w:r/>
      <w:bookmarkStart w:id="156" w:name="_Toc20823301"/>
      <w:r/>
      <w:r/>
    </w:p>
    <w:p>
      <w:pPr>
        <w:pStyle w:val="86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五、开标与评标</w:t>
      </w:r>
      <w:bookmarkEnd w:id="153"/>
      <w:r/>
      <w:bookmarkEnd w:id="154"/>
      <w:r/>
      <w:bookmarkEnd w:id="155"/>
      <w:r/>
      <w:bookmarkEnd w:id="156"/>
      <w:r/>
      <w:r/>
    </w:p>
    <w:p>
      <w:pPr>
        <w:pStyle w:val="861"/>
        <w:ind w:firstLine="422"/>
        <w:pageBreakBefore w:val="0"/>
        <w:spacing w:before="0" w:after="0" w:line="240" w:lineRule="auto"/>
        <w:widowControl w:val="off"/>
        <w:rPr>
          <w:rFonts w:hint="eastAsia" w:ascii="方正楷体_GBK" w:hAnsi="方正楷体_GBK" w:eastAsia="方正楷体_GBK" w:cs="方正楷体_GBK"/>
          <w:b/>
          <w:bCs/>
        </w:rPr>
      </w:pPr>
      <w:r/>
      <w:bookmarkStart w:id="157" w:name="_Toc16938546"/>
      <w:r/>
      <w:bookmarkStart w:id="158" w:name="_Toc20823302"/>
      <w:r/>
      <w:bookmarkStart w:id="159" w:name="_Toc513029230"/>
      <w:r>
        <w:rPr>
          <w:rFonts w:hint="eastAsia" w:ascii="方正楷体_GBK" w:hAnsi="方正楷体_GBK" w:eastAsia="方正楷体_GBK" w:cs="方正楷体_GBK"/>
          <w:b/>
          <w:bCs/>
          <w:lang w:val="en-US" w:eastAsia="zh-CN"/>
        </w:rPr>
        <w:t xml:space="preserve">19.</w:t>
      </w:r>
      <w:r>
        <w:rPr>
          <w:rFonts w:hint="eastAsia" w:ascii="方正楷体_GBK" w:hAnsi="方正楷体_GBK" w:eastAsia="方正楷体_GBK" w:cs="方正楷体_GBK"/>
          <w:b/>
          <w:bCs/>
        </w:rPr>
        <w:t xml:space="preserve">开标</w:t>
      </w:r>
      <w:bookmarkEnd w:id="157"/>
      <w:r/>
      <w:bookmarkEnd w:id="158"/>
      <w:r/>
      <w:bookmarkEnd w:id="159"/>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19</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19</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19</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投标人如果对开标过程和开标结果有疑义，应当根据《操作手册》规定提出，苏采云系统中《开标记录表》公布后5分钟内未提出的，视同认可开标结果。</w:t>
      </w:r>
      <w:r/>
    </w:p>
    <w:p>
      <w:pPr>
        <w:pStyle w:val="861"/>
        <w:ind w:firstLine="422"/>
        <w:pageBreakBefore w:val="0"/>
        <w:spacing w:before="0" w:after="0" w:line="240" w:lineRule="auto"/>
        <w:widowControl w:val="off"/>
        <w:rPr>
          <w:rFonts w:hint="eastAsia" w:ascii="方正楷体_GBK" w:hAnsi="方正楷体_GBK" w:eastAsia="方正楷体_GBK" w:cs="方正楷体_GBK"/>
          <w:b/>
          <w:bCs/>
        </w:rPr>
      </w:pPr>
      <w:r/>
      <w:bookmarkStart w:id="160" w:name="_Toc16938547"/>
      <w:r/>
      <w:bookmarkStart w:id="161" w:name="_Toc513029231"/>
      <w:r/>
      <w:bookmarkStart w:id="162" w:name="_Toc20823303"/>
      <w:r>
        <w:rPr>
          <w:rFonts w:hint="eastAsia" w:ascii="方正楷体_GBK" w:hAnsi="方正楷体_GBK" w:eastAsia="方正楷体_GBK" w:cs="方正楷体_GBK"/>
          <w:b/>
          <w:bCs/>
          <w:lang w:val="en-US" w:eastAsia="zh-CN"/>
        </w:rPr>
        <w:t xml:space="preserve">20.</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20</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 xml:space="preserve">评标由</w:t>
      </w:r>
      <w:r>
        <w:rPr>
          <w:rFonts w:hint="eastAsia" w:ascii="宋体" w:hAnsi="宋体" w:eastAsia="宋体" w:cs="Times New Roman"/>
          <w:color w:val="auto"/>
          <w:sz w:val="24"/>
          <w:lang w:val="zh-CN" w:eastAsia="zh-CN"/>
        </w:rPr>
        <w:t xml:space="preserve">依法组建的</w:t>
      </w:r>
      <w:r>
        <w:rPr>
          <w:rFonts w:hint="eastAsia" w:ascii="宋体" w:hAnsi="宋体" w:eastAsia="宋体" w:cs="Times New Roman"/>
          <w:color w:val="auto"/>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20</w:t>
      </w:r>
      <w:r>
        <w:rPr>
          <w:rFonts w:hint="eastAsia" w:ascii="宋体" w:hAnsi="宋体" w:eastAsia="宋体" w:cs="Times New Roman"/>
          <w:color w:val="auto"/>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20</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中标候选人</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p>
    <w:p>
      <w:pPr>
        <w:pStyle w:val="861"/>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21.</w:t>
      </w:r>
      <w:r>
        <w:rPr>
          <w:rFonts w:hint="eastAsia" w:ascii="方正楷体_GBK" w:hAnsi="方正楷体_GBK" w:eastAsia="方正楷体_GBK" w:cs="方正楷体_GBK"/>
          <w:b/>
          <w:bCs/>
        </w:rPr>
        <w:t xml:space="preserve">评标过程的保密与公正</w:t>
      </w:r>
      <w:bookmarkEnd w:id="160"/>
      <w:r/>
      <w:bookmarkEnd w:id="161"/>
      <w:r/>
      <w:bookmarkEnd w:id="162"/>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21</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凡是与审查、澄清、评价和比较投标的有关资料以及授标建议等，采购人、评委、</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21</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21</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21</w:t>
      </w:r>
      <w:r>
        <w:rPr>
          <w:rFonts w:hint="eastAsia" w:ascii="宋体" w:hAnsi="宋体" w:eastAsia="宋体" w:cs="Times New Roman"/>
          <w:color w:val="auto"/>
          <w:sz w:val="24"/>
          <w:lang w:val="zh-CN"/>
        </w:rPr>
        <w:t xml:space="preserve">.4 采用综合评分法的项目，未中标的投标人可于中标结果公告期限届满之日起通过苏采云系统查看本单位的评审得分及排名情况。</w:t>
      </w:r>
      <w:r/>
    </w:p>
    <w:p>
      <w:pPr>
        <w:pStyle w:val="861"/>
        <w:ind w:firstLine="422"/>
        <w:pageBreakBefore w:val="0"/>
        <w:spacing w:before="0" w:after="0" w:line="240" w:lineRule="auto"/>
        <w:widowControl w:val="off"/>
        <w:rPr>
          <w:rFonts w:hint="eastAsia" w:ascii="方正楷体_GBK" w:hAnsi="方正楷体_GBK" w:eastAsia="方正楷体_GBK" w:cs="方正楷体_GBK"/>
          <w:b/>
          <w:bCs/>
        </w:rPr>
      </w:pPr>
      <w:r/>
      <w:bookmarkStart w:id="163" w:name="_Toc513029232"/>
      <w:r/>
      <w:bookmarkStart w:id="164" w:name="_Toc20823304"/>
      <w:r/>
      <w:bookmarkStart w:id="165" w:name="_Toc16938548"/>
      <w:r>
        <w:rPr>
          <w:rFonts w:hint="eastAsia" w:ascii="方正楷体_GBK" w:hAnsi="方正楷体_GBK" w:eastAsia="方正楷体_GBK" w:cs="方正楷体_GBK"/>
          <w:b/>
          <w:bCs/>
          <w:lang w:val="en-US" w:eastAsia="zh-CN"/>
        </w:rPr>
        <w:t xml:space="preserve">22.</w:t>
      </w:r>
      <w:r>
        <w:rPr>
          <w:rFonts w:hint="eastAsia" w:ascii="方正楷体_GBK" w:hAnsi="方正楷体_GBK" w:eastAsia="方正楷体_GBK" w:cs="方正楷体_GBK"/>
          <w:b/>
          <w:bCs/>
        </w:rPr>
        <w:t xml:space="preserve">投标文件的澄清</w:t>
      </w:r>
      <w:bookmarkEnd w:id="163"/>
      <w:r/>
      <w:bookmarkEnd w:id="164"/>
      <w:r/>
      <w:bookmarkEnd w:id="165"/>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22</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22</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需要供应商进行澄清、说明和补正的，评委会将通过苏采云系统向</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发出《澄清要求函》，接到《澄清要求函》的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22</w:t>
      </w:r>
      <w:r>
        <w:rPr>
          <w:rFonts w:hint="eastAsia" w:ascii="宋体" w:hAnsi="宋体" w:eastAsia="宋体" w:cs="Times New Roman"/>
          <w:color w:val="auto"/>
          <w:sz w:val="24"/>
          <w:lang w:val="zh-CN"/>
        </w:rPr>
        <w:t xml:space="preserve">.3 接到评委会澄清、说明和补正要求的，投标人如未按规定作出澄清、说明和补正，其风险由投标人自行承担。</w:t>
      </w:r>
      <w:r/>
    </w:p>
    <w:p>
      <w:pPr>
        <w:pStyle w:val="861"/>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66" w:name="_Toc20823305"/>
      <w:r/>
      <w:bookmarkStart w:id="167" w:name="_Toc513029233"/>
      <w:r/>
      <w:bookmarkStart w:id="168" w:name="_Toc16938549"/>
      <w:r>
        <w:rPr>
          <w:rFonts w:hint="eastAsia" w:ascii="方正楷体_GBK" w:hAnsi="方正楷体_GBK" w:eastAsia="方正楷体_GBK" w:cs="方正楷体_GBK"/>
          <w:b/>
          <w:bCs/>
          <w:lang w:val="en-US" w:eastAsia="zh-CN"/>
        </w:rPr>
        <w:t xml:space="preserve">23.</w:t>
      </w:r>
      <w:r>
        <w:rPr>
          <w:rFonts w:hint="eastAsia" w:ascii="方正楷体_GBK" w:hAnsi="方正楷体_GBK" w:eastAsia="方正楷体_GBK" w:cs="方正楷体_GBK"/>
          <w:b/>
          <w:bCs/>
        </w:rPr>
        <w:t xml:space="preserve">投标文件的</w:t>
      </w:r>
      <w:bookmarkEnd w:id="166"/>
      <w:r/>
      <w:bookmarkEnd w:id="167"/>
      <w:r/>
      <w:bookmarkEnd w:id="168"/>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23</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23</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资格审查。依据法律法规和招标文件规定，由采购人对投标文件中的资格证明文件进行审查，</w:t>
      </w:r>
      <w:r>
        <w:rPr>
          <w:rFonts w:hint="eastAsia" w:ascii="宋体" w:hAnsi="宋体" w:eastAsia="宋体" w:cs="Times New Roman"/>
          <w:color w:val="auto"/>
          <w:sz w:val="24"/>
          <w:lang w:val="zh-CN" w:eastAsia="zh-CN"/>
        </w:rPr>
        <w:t xml:space="preserve">并</w:t>
      </w:r>
      <w:r>
        <w:rPr>
          <w:rFonts w:hint="eastAsia" w:ascii="宋体" w:hAnsi="宋体" w:eastAsia="宋体" w:cs="Times New Roman"/>
          <w:color w:val="auto"/>
          <w:sz w:val="24"/>
          <w:lang w:val="zh-CN"/>
        </w:rPr>
        <w:t xml:space="preserve">向评委会反馈</w:t>
      </w:r>
      <w:r>
        <w:rPr>
          <w:rFonts w:hint="eastAsia" w:ascii="宋体" w:hAnsi="宋体" w:eastAsia="宋体" w:cs="Times New Roman"/>
          <w:color w:val="auto"/>
          <w:sz w:val="24"/>
          <w:lang w:val="zh-CN" w:eastAsia="zh-CN"/>
        </w:rPr>
        <w:t xml:space="preserve">审查结论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zh-CN" w:eastAsia="zh-CN"/>
        </w:rPr>
        <w:t xml:space="preserve">信</w:t>
      </w:r>
      <w:r>
        <w:rPr>
          <w:rFonts w:hint="eastAsia" w:ascii="宋体" w:hAnsi="宋体" w:eastAsia="宋体" w:cs="Times New Roman"/>
          <w:color w:val="auto"/>
          <w:sz w:val="24"/>
          <w:lang w:val="zh-CN"/>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23</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符合性审查。依据招标文件的规定，由评委会从有效性、完整性和对招标文件的响应程度</w:t>
      </w:r>
      <w:r>
        <w:rPr>
          <w:rFonts w:hint="eastAsia" w:ascii="宋体" w:hAnsi="宋体" w:eastAsia="宋体" w:cs="Times New Roman"/>
          <w:color w:val="auto"/>
          <w:sz w:val="24"/>
          <w:lang w:val="zh-CN" w:eastAsia="zh-CN"/>
        </w:rPr>
        <w:t xml:space="preserve">等方面对投标文件</w:t>
      </w:r>
      <w:r>
        <w:rPr>
          <w:rFonts w:hint="eastAsia" w:ascii="宋体" w:hAnsi="宋体" w:eastAsia="宋体" w:cs="Times New Roman"/>
          <w:color w:val="auto"/>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23</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未通过资格审查或符合性审查的投标人，</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w:t>
      </w:r>
      <w:r>
        <w:rPr>
          <w:rFonts w:hint="eastAsia" w:ascii="宋体" w:hAnsi="宋体" w:eastAsia="宋体" w:cs="Times New Roman"/>
          <w:color w:val="auto"/>
          <w:sz w:val="24"/>
          <w:lang w:val="zh-CN" w:eastAsia="zh-CN"/>
        </w:rPr>
        <w:t xml:space="preserve">通过</w:t>
      </w:r>
      <w:r>
        <w:rPr>
          <w:rFonts w:hint="eastAsia" w:ascii="宋体" w:hAnsi="宋体" w:eastAsia="宋体" w:cs="Times New Roman"/>
          <w:color w:val="auto"/>
          <w:sz w:val="24"/>
          <w:lang w:val="zh-CN"/>
        </w:rPr>
        <w:t xml:space="preserve">苏采云系统告知</w:t>
      </w:r>
      <w:r>
        <w:rPr>
          <w:rFonts w:hint="eastAsia" w:ascii="宋体" w:hAnsi="宋体" w:eastAsia="宋体" w:cs="Times New Roman"/>
          <w:color w:val="auto"/>
          <w:sz w:val="24"/>
          <w:lang w:val="zh-CN" w:eastAsia="zh-CN"/>
        </w:rPr>
        <w:t xml:space="preserve">其具体</w:t>
      </w:r>
      <w:r>
        <w:rPr>
          <w:rFonts w:hint="eastAsia" w:ascii="宋体" w:hAnsi="宋体" w:eastAsia="宋体" w:cs="Times New Roman"/>
          <w:color w:val="auto"/>
          <w:sz w:val="24"/>
          <w:lang w:val="zh-CN"/>
        </w:rPr>
        <w:t xml:space="preserve">原因，评标结束后</w:t>
      </w:r>
      <w:r>
        <w:rPr>
          <w:rFonts w:hint="eastAsia" w:ascii="宋体" w:hAnsi="宋体" w:eastAsia="宋体" w:cs="Times New Roman"/>
          <w:color w:val="auto"/>
          <w:sz w:val="24"/>
          <w:lang w:val="zh-CN" w:eastAsia="zh-CN"/>
        </w:rPr>
        <w:t xml:space="preserve">不再接受有关询问</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23</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仅对</w:t>
      </w:r>
      <w:r>
        <w:rPr>
          <w:rFonts w:hint="eastAsia" w:ascii="宋体" w:hAnsi="宋体" w:eastAsia="宋体" w:cs="Times New Roman"/>
          <w:color w:val="auto"/>
          <w:sz w:val="24"/>
          <w:lang w:val="zh-CN"/>
        </w:rPr>
        <w:t xml:space="preserve">实质性响应招标文件要求</w:t>
      </w:r>
      <w:r>
        <w:rPr>
          <w:rFonts w:hint="eastAsia" w:ascii="宋体" w:hAnsi="宋体" w:eastAsia="宋体" w:cs="Times New Roman"/>
          <w:color w:val="auto"/>
          <w:sz w:val="24"/>
          <w:lang w:val="zh-CN" w:eastAsia="zh-CN"/>
        </w:rPr>
        <w:t xml:space="preserve">的投标文件进行详细评审</w:t>
      </w:r>
      <w:r>
        <w:rPr>
          <w:rFonts w:hint="eastAsia" w:ascii="宋体" w:hAnsi="宋体" w:eastAsia="宋体" w:cs="Times New Roman"/>
          <w:color w:val="auto"/>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zh-CN" w:eastAsia="zh-CN"/>
        </w:rPr>
        <w:t xml:space="preserve">采购人</w:t>
      </w:r>
      <w:r>
        <w:rPr>
          <w:rFonts w:hint="eastAsia" w:ascii="宋体" w:hAnsi="宋体" w:eastAsia="宋体" w:cs="Times New Roman"/>
          <w:color w:val="auto"/>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lang w:val="zh-CN" w:eastAsia="zh-CN"/>
        </w:rPr>
        <w:t xml:space="preserve">由</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按照</w:t>
      </w:r>
      <w:r>
        <w:rPr>
          <w:rFonts w:hint="eastAsia" w:ascii="宋体" w:hAnsi="宋体" w:eastAsia="宋体" w:cs="Times New Roman"/>
          <w:color w:val="auto"/>
          <w:sz w:val="24"/>
          <w:lang w:val="zh-CN"/>
        </w:rPr>
        <w:t xml:space="preserve">少数服从多数的原则作出结论。评委</w:t>
      </w:r>
      <w:r>
        <w:rPr>
          <w:rFonts w:hint="eastAsia" w:ascii="宋体" w:hAnsi="宋体" w:eastAsia="宋体" w:cs="Times New Roman"/>
          <w:color w:val="auto"/>
          <w:sz w:val="24"/>
          <w:lang w:val="zh-CN" w:eastAsia="zh-CN"/>
        </w:rPr>
        <w:t xml:space="preserve">会认</w:t>
      </w:r>
      <w:r>
        <w:rPr>
          <w:rFonts w:hint="eastAsia" w:ascii="宋体" w:hAnsi="宋体" w:eastAsia="宋体" w:cs="Times New Roman"/>
          <w:color w:val="auto"/>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23</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23</w:t>
      </w:r>
      <w:r>
        <w:rPr>
          <w:rFonts w:hint="eastAsia" w:ascii="宋体" w:hAnsi="宋体" w:eastAsia="宋体" w:cs="Times New Roman"/>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69" w:name="_Toc513029234"/>
      <w:r/>
      <w:bookmarkStart w:id="170" w:name="_Toc20823306"/>
      <w:r/>
      <w:bookmarkStart w:id="171" w:name="_Toc16938550"/>
      <w:r>
        <w:rPr>
          <w:rFonts w:hint="eastAsia" w:ascii="宋体" w:hAnsi="宋体" w:cs="Times New Roman"/>
          <w:color w:val="auto"/>
          <w:sz w:val="24"/>
          <w:lang w:val="en-US" w:eastAsia="zh-CN"/>
        </w:rPr>
        <w:t xml:space="preserve">23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及评委会联系。</w:t>
      </w:r>
      <w:r/>
    </w:p>
    <w:p>
      <w:pPr>
        <w:ind w:firstLine="420"/>
        <w:spacing w:line="240" w:lineRule="auto"/>
        <w:rPr>
          <w:rFonts w:hint="eastAsia" w:ascii="宋体" w:hAnsi="宋体" w:eastAsia="宋体" w:cs="Times New Roman"/>
          <w:color w:val="auto"/>
          <w:sz w:val="24"/>
          <w:szCs w:val="21"/>
          <w:lang w:val="zh-CN"/>
        </w:rPr>
      </w:pPr>
      <w:r>
        <w:rPr>
          <w:rFonts w:hint="eastAsia" w:ascii="宋体" w:hAnsi="宋体" w:cs="Times New Roman"/>
          <w:color w:val="auto"/>
          <w:sz w:val="24"/>
          <w:lang w:val="en-US" w:eastAsia="zh-CN"/>
        </w:rPr>
        <w:t xml:space="preserve">23</w:t>
      </w:r>
      <w:r>
        <w:rPr>
          <w:rFonts w:hint="eastAsia" w:ascii="宋体" w:hAnsi="宋体" w:eastAsia="宋体" w:cs="Times New Roman"/>
          <w:color w:val="auto"/>
          <w:sz w:val="24"/>
          <w:lang w:val="zh-CN" w:eastAsia="zh-CN"/>
        </w:rPr>
        <w:t xml:space="preserve">.7 </w:t>
      </w:r>
      <w:r>
        <w:rPr>
          <w:rFonts w:hint="eastAsia" w:ascii="宋体" w:hAnsi="宋体" w:eastAsia="宋体" w:cs="Times New Roman"/>
          <w:color w:val="auto"/>
          <w:sz w:val="24"/>
          <w:szCs w:val="21"/>
          <w:lang w:val="zh-CN"/>
        </w:rPr>
        <w:t xml:space="preserve">异常低价审查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cs="Times New Roman"/>
          <w:color w:val="auto"/>
          <w:sz w:val="24"/>
          <w:lang w:val="en-US" w:eastAsia="zh-CN"/>
        </w:rPr>
        <w:t xml:space="preserve">23</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评标过程中出现下列情形之一的，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应当启动异常低价审查程序：</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（1）投标报价低于全部通过符合性审查供应商投标报价平均值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的，即投标报价&lt;全部通过符合性审查供应商投标报价平均值×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（2）投标报价低于通过符合性审查的次低报价供应商投标报价</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的，即投标报价&lt;通过符合性审查的次低报价供应商投标报价×</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（3）投标报价低于采购项目最高限价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的，即投标报价&lt;采购项目最高限价×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zh-CN"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cs="Times New Roman"/>
          <w:color w:val="auto"/>
          <w:sz w:val="24"/>
          <w:lang w:val="en-US" w:eastAsia="zh-CN"/>
        </w:rPr>
        <w:t xml:space="preserve">23</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spacing w:line="240" w:lineRule="auto"/>
        <w:rPr>
          <w:rFonts w:hint="eastAsia"/>
          <w:lang w:val="zh-CN"/>
        </w:rPr>
      </w:pP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应当将其作为无效投标处理。</w:t>
      </w:r>
      <w:bookmarkEnd w:id="169"/>
      <w:r/>
      <w:bookmarkEnd w:id="170"/>
      <w:r/>
      <w:bookmarkEnd w:id="171"/>
      <w:r/>
      <w:r/>
    </w:p>
    <w:p>
      <w:pPr>
        <w:pStyle w:val="861"/>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24.</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72" w:name="_Toc16938551"/>
      <w:r/>
      <w:bookmarkStart w:id="173" w:name="_Toc20823307"/>
      <w:r/>
      <w:bookmarkStart w:id="174" w:name="_Toc513029235"/>
      <w:r>
        <w:rPr>
          <w:rFonts w:hint="eastAsia" w:ascii="宋体" w:hAnsi="宋体" w:cs="Times New Roman"/>
          <w:color w:val="auto"/>
          <w:sz w:val="24"/>
          <w:lang w:val="en-US" w:eastAsia="zh-CN"/>
        </w:rPr>
        <w:t xml:space="preserve">24</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24</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24</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24</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24</w:t>
      </w:r>
      <w:r>
        <w:rPr>
          <w:rFonts w:hint="eastAsia" w:ascii="宋体" w:hAnsi="宋体" w:eastAsia="宋体" w:cs="Times New Roman"/>
          <w:color w:val="auto"/>
          <w:sz w:val="24"/>
          <w:lang w:val="zh-CN"/>
        </w:rPr>
        <w:t xml:space="preserve">.1.4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24</w:t>
      </w:r>
      <w:r>
        <w:rPr>
          <w:rFonts w:hint="eastAsia" w:ascii="宋体" w:hAnsi="宋体" w:eastAsia="宋体" w:cs="Times New Roman"/>
          <w:color w:val="auto"/>
          <w:sz w:val="24"/>
          <w:lang w:val="zh-CN"/>
        </w:rPr>
        <w:t xml:space="preserve">.1.5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投标人的报价超过了采购预算或最高限价</w:t>
      </w:r>
      <w:r>
        <w:rPr>
          <w:rFonts w:hint="eastAsia" w:ascii="宋体" w:hAnsi="宋体" w:eastAsia="宋体" w:cs="Times New Roman"/>
          <w:color w:val="auto"/>
          <w:sz w:val="24"/>
          <w:lang w:val="en-US" w:eastAsia="zh-CN"/>
        </w:rPr>
        <w:t xml:space="preserve">或单价上限</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24</w:t>
      </w:r>
      <w:r>
        <w:rPr>
          <w:rFonts w:hint="eastAsia" w:ascii="宋体" w:hAnsi="宋体" w:eastAsia="宋体" w:cs="Times New Roman"/>
          <w:color w:val="auto"/>
          <w:sz w:val="24"/>
          <w:lang w:val="zh-CN"/>
        </w:rPr>
        <w:t xml:space="preserve">.1.6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24</w:t>
      </w:r>
      <w:r>
        <w:rPr>
          <w:rFonts w:hint="eastAsia" w:ascii="宋体" w:hAnsi="宋体" w:eastAsia="宋体" w:cs="Times New Roman"/>
          <w:color w:val="auto"/>
          <w:sz w:val="24"/>
          <w:lang w:val="zh-CN"/>
        </w:rPr>
        <w:t xml:space="preserve">.1.7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不符合招标文件中实质性要求和条件的</w:t>
      </w:r>
      <w:r>
        <w:rPr>
          <w:rFonts w:hint="eastAsia" w:ascii="宋体" w:hAnsi="宋体" w:eastAsia="宋体" w:cs="Times New Roman"/>
          <w:b w:val="0"/>
          <w:bCs w:val="0"/>
          <w:i w:val="0"/>
          <w:iCs/>
          <w:color w:val="auto"/>
          <w:sz w:val="24"/>
          <w:szCs w:val="22"/>
          <w:u w:val="none"/>
          <w:lang w:val="zh-CN"/>
        </w:rPr>
        <w:t xml:space="preserve">（</w:t>
      </w:r>
      <w:r>
        <w:rPr>
          <w:rFonts w:hint="eastAsia" w:ascii="宋体" w:hAnsi="宋体" w:eastAsia="宋体" w:cs="Times New Roman"/>
          <w:b/>
          <w:bCs/>
          <w:i w:val="0"/>
          <w:iCs/>
          <w:color w:val="auto"/>
          <w:sz w:val="24"/>
          <w:szCs w:val="22"/>
          <w:u w:val="none"/>
          <w:lang w:val="zh-CN"/>
        </w:rPr>
        <w:t xml:space="preserve">本文件中斜体且有下划线部分，或者打“</w:t>
      </w:r>
      <w:r>
        <w:rPr>
          <w:rFonts w:hint="eastAsia" w:ascii="宋体" w:hAnsi="宋体" w:eastAsia="宋体" w:cs="Times New Roman"/>
          <w:b/>
          <w:bCs/>
          <w:i w:val="0"/>
          <w:iCs/>
          <w:color w:val="auto"/>
          <w:sz w:val="24"/>
          <w:szCs w:val="22"/>
          <w:u w:val="none"/>
          <w:lang w:val="en-US" w:eastAsia="zh-CN"/>
        </w:rPr>
        <w:t xml:space="preserve">★</w:t>
      </w:r>
      <w:r>
        <w:rPr>
          <w:rFonts w:hint="eastAsia" w:ascii="宋体" w:hAnsi="宋体" w:eastAsia="宋体" w:cs="Times New Roman"/>
          <w:b/>
          <w:bCs/>
          <w:i w:val="0"/>
          <w:iCs/>
          <w:color w:val="auto"/>
          <w:sz w:val="24"/>
          <w:szCs w:val="22"/>
          <w:u w:val="none"/>
          <w:lang w:val="zh-CN"/>
        </w:rPr>
        <w:t xml:space="preserve">”内容为实质性要求和条件</w:t>
      </w:r>
      <w:r>
        <w:rPr>
          <w:rFonts w:hint="eastAsia" w:ascii="宋体" w:hAnsi="宋体" w:eastAsia="宋体" w:cs="Times New Roman"/>
          <w:b w:val="0"/>
          <w:bCs w:val="0"/>
          <w:i w:val="0"/>
          <w:iCs/>
          <w:color w:val="auto"/>
          <w:sz w:val="24"/>
          <w:szCs w:val="22"/>
          <w:u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24</w:t>
      </w:r>
      <w:r>
        <w:rPr>
          <w:rFonts w:hint="eastAsia" w:ascii="宋体" w:hAnsi="宋体" w:eastAsia="宋体" w:cs="Times New Roman"/>
          <w:color w:val="auto"/>
          <w:sz w:val="24"/>
          <w:lang w:val="zh-CN"/>
        </w:rPr>
        <w:t xml:space="preserve">.1.8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24</w:t>
      </w:r>
      <w:r>
        <w:rPr>
          <w:rFonts w:hint="eastAsia" w:ascii="宋体" w:hAnsi="宋体" w:eastAsia="宋体" w:cs="Times New Roman"/>
          <w:color w:val="auto"/>
          <w:sz w:val="24"/>
          <w:lang w:val="zh-CN"/>
        </w:rPr>
        <w:t xml:space="preserve">.1.9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cs="Times New Roman"/>
          <w:color w:val="auto"/>
          <w:sz w:val="24"/>
          <w:lang w:val="en-US" w:eastAsia="zh-CN"/>
        </w:rPr>
        <w:t xml:space="preserve">24</w:t>
      </w:r>
      <w:r>
        <w:rPr>
          <w:rFonts w:hint="eastAsia" w:ascii="宋体" w:hAnsi="宋体" w:eastAsia="宋体" w:cs="Times New Roman"/>
          <w:b w:val="0"/>
          <w:bCs w:val="0"/>
          <w:color w:val="auto"/>
          <w:sz w:val="24"/>
          <w:lang w:val="zh-CN"/>
        </w:rPr>
        <w:t xml:space="preserve">.1.10</w:t>
      </w:r>
      <w:r>
        <w:rPr>
          <w:rFonts w:hint="eastAsia" w:ascii="宋体" w:hAnsi="宋体" w:eastAsia="宋体" w:cs="Times New Roman"/>
          <w:b w:val="0"/>
          <w:bCs w:val="0"/>
          <w:color w:val="auto"/>
          <w:sz w:val="24"/>
          <w:lang w:val="en-US"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b w:val="0"/>
          <w:bCs w:val="0"/>
          <w:color w:val="auto"/>
          <w:sz w:val="24"/>
          <w:szCs w:val="21"/>
          <w:lang w:val="zh-CN" w:eastAsia="zh-CN"/>
        </w:rPr>
      </w:pPr>
      <w:r>
        <w:rPr>
          <w:rFonts w:hint="eastAsia" w:ascii="宋体" w:hAnsi="宋体" w:cs="Times New Roman"/>
          <w:color w:val="auto"/>
          <w:sz w:val="24"/>
          <w:lang w:val="en-US" w:eastAsia="zh-CN"/>
        </w:rPr>
        <w:t xml:space="preserve">24</w:t>
      </w:r>
      <w:r>
        <w:rPr>
          <w:rFonts w:hint="eastAsia" w:ascii="宋体" w:hAnsi="宋体" w:eastAsia="宋体" w:cs="Times New Roman"/>
          <w:color w:val="auto"/>
          <w:sz w:val="24"/>
          <w:lang w:val="zh-CN"/>
        </w:rPr>
        <w:t xml:space="preserve">.1.11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szCs w:val="21"/>
          <w:lang w:val="zh-CN" w:eastAsia="zh-CN"/>
        </w:rPr>
        <w:t xml:space="preserve">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cs="Times New Roman"/>
          <w:color w:val="auto"/>
          <w:sz w:val="24"/>
          <w:lang w:val="en-US" w:eastAsia="zh-CN"/>
        </w:rPr>
        <w:t xml:space="preserve">24</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24</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法律法规及本招标文件规定的</w:t>
      </w:r>
      <w:r>
        <w:rPr>
          <w:rFonts w:hint="eastAsia" w:ascii="宋体" w:hAnsi="宋体" w:cs="Times New Roman"/>
          <w:color w:val="auto"/>
          <w:sz w:val="24"/>
          <w:lang w:val="en-US" w:eastAsia="zh-CN"/>
        </w:rPr>
        <w:t xml:space="preserve">其他</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24</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废标情形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24</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24</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24</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24</w:t>
      </w:r>
      <w:r>
        <w:rPr>
          <w:rFonts w:hint="eastAsia" w:ascii="宋体" w:hAnsi="宋体" w:eastAsia="宋体" w:cs="Times New Roman"/>
          <w:color w:val="auto"/>
          <w:sz w:val="24"/>
          <w:lang w:val="zh-CN"/>
        </w:rPr>
        <w:t xml:space="preserve">.2.4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24</w:t>
      </w:r>
      <w:r>
        <w:rPr>
          <w:rFonts w:hint="eastAsia" w:ascii="宋体" w:hAnsi="宋体" w:eastAsia="宋体" w:cs="Times New Roman"/>
          <w:color w:val="auto"/>
          <w:sz w:val="24"/>
          <w:lang w:val="zh-CN"/>
        </w:rPr>
        <w:t xml:space="preserve">.2.5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24</w:t>
      </w:r>
      <w:r>
        <w:rPr>
          <w:rFonts w:hint="eastAsia" w:ascii="宋体" w:hAnsi="宋体" w:eastAsia="宋体" w:cs="Times New Roman"/>
          <w:color w:val="auto"/>
          <w:sz w:val="24"/>
          <w:lang w:val="zh-CN"/>
        </w:rPr>
        <w:t xml:space="preserve">.3 如出现投标截止时间后参加投标的供应商或者对招标文件作出实质</w:t>
      </w:r>
      <w:r>
        <w:rPr>
          <w:rFonts w:hint="eastAsia" w:ascii="宋体" w:hAnsi="宋体" w:eastAsia="宋体" w:cs="Times New Roman"/>
          <w:color w:val="auto"/>
          <w:sz w:val="24"/>
          <w:lang w:val="en-US" w:eastAsia="zh-CN"/>
        </w:rPr>
        <w:t xml:space="preserve">性</w:t>
      </w:r>
      <w:r>
        <w:rPr>
          <w:rFonts w:hint="eastAsia" w:ascii="宋体" w:hAnsi="宋体" w:eastAsia="宋体" w:cs="Times New Roman"/>
          <w:color w:val="auto"/>
          <w:sz w:val="24"/>
          <w:lang w:val="zh-CN"/>
        </w:rPr>
        <w:t xml:space="preserve">响应的供应商不足三家</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情况，按政府采购相关规定执行。</w:t>
      </w:r>
      <w:r/>
    </w:p>
    <w:p>
      <w:pPr>
        <w:ind w:firstLine="422"/>
        <w:keepLines w:val="0"/>
        <w:keepNext w:val="0"/>
        <w:pageBreakBefore w:val="0"/>
        <w:spacing w:line="240" w:lineRule="auto"/>
        <w:widowControl w:val="off"/>
        <w:rPr>
          <w:rFonts w:hint="default" w:ascii="宋体" w:hAnsi="宋体" w:eastAsia="宋体" w:cs="Times New Roman"/>
          <w:b/>
          <w:bCs/>
          <w:color w:val="auto"/>
          <w:sz w:val="24"/>
          <w:lang w:val="en-US" w:eastAsia="zh-CN"/>
        </w:rPr>
      </w:pPr>
      <w:r>
        <w:rPr>
          <w:rFonts w:hint="eastAsia" w:ascii="宋体" w:hAnsi="宋体" w:cs="Times New Roman"/>
          <w:b/>
          <w:bCs/>
          <w:color w:val="auto"/>
          <w:sz w:val="24"/>
          <w:lang w:val="en-US" w:eastAsia="zh-CN"/>
        </w:rPr>
        <w:t xml:space="preserve">24</w:t>
      </w:r>
      <w:r>
        <w:rPr>
          <w:rFonts w:hint="eastAsia" w:ascii="宋体" w:hAnsi="宋体" w:eastAsia="宋体" w:cs="Times New Roman"/>
          <w:b/>
          <w:bCs/>
          <w:color w:val="auto"/>
          <w:sz w:val="24"/>
          <w:lang w:val="zh-CN" w:eastAsia="zh-CN"/>
        </w:rPr>
        <w:t xml:space="preserve">.4 如出现2</w:t>
      </w:r>
      <w:r>
        <w:rPr>
          <w:rFonts w:hint="eastAsia" w:ascii="宋体" w:hAnsi="宋体" w:cs="Times New Roman"/>
          <w:b/>
          <w:bCs/>
          <w:color w:val="auto"/>
          <w:sz w:val="24"/>
          <w:lang w:val="en-US" w:eastAsia="zh-CN"/>
        </w:rPr>
        <w:t xml:space="preserve">4</w:t>
      </w:r>
      <w:r>
        <w:rPr>
          <w:rFonts w:hint="eastAsia" w:ascii="宋体" w:hAnsi="宋体" w:eastAsia="宋体" w:cs="Times New Roman"/>
          <w:b/>
          <w:bCs/>
          <w:color w:val="auto"/>
          <w:sz w:val="24"/>
          <w:lang w:val="zh-CN" w:eastAsia="zh-CN"/>
        </w:rPr>
        <w:t xml:space="preserve">.2.1或2</w:t>
      </w:r>
      <w:r>
        <w:rPr>
          <w:rFonts w:hint="eastAsia" w:ascii="宋体" w:hAnsi="宋体" w:cs="Times New Roman"/>
          <w:b/>
          <w:bCs/>
          <w:color w:val="auto"/>
          <w:sz w:val="24"/>
          <w:lang w:val="en-US" w:eastAsia="zh-CN"/>
        </w:rPr>
        <w:t xml:space="preserve">4</w:t>
      </w:r>
      <w:r>
        <w:rPr>
          <w:rFonts w:hint="eastAsia" w:ascii="宋体" w:hAnsi="宋体" w:eastAsia="宋体" w:cs="Times New Roman"/>
          <w:b/>
          <w:bCs/>
          <w:color w:val="auto"/>
          <w:sz w:val="24"/>
          <w:lang w:val="zh-CN" w:eastAsia="zh-CN"/>
        </w:rPr>
        <w:t xml:space="preserve">.3情形，招标活动失败，评审委员会</w:t>
      </w:r>
      <w:r>
        <w:rPr>
          <w:rFonts w:hint="eastAsia" w:ascii="宋体" w:hAnsi="宋体" w:eastAsia="宋体" w:cs="Times New Roman"/>
          <w:b/>
          <w:bCs/>
          <w:color w:val="auto"/>
          <w:sz w:val="24"/>
          <w:lang w:val="en-US" w:eastAsia="zh-CN"/>
        </w:rPr>
        <w:t xml:space="preserve">应对</w:t>
      </w:r>
      <w:r>
        <w:rPr>
          <w:rFonts w:hint="eastAsia" w:ascii="宋体" w:hAnsi="宋体" w:eastAsia="宋体" w:cs="Times New Roman"/>
          <w:b/>
          <w:bCs/>
          <w:color w:val="auto"/>
          <w:sz w:val="24"/>
          <w:lang w:val="zh-CN" w:eastAsia="zh-CN"/>
        </w:rPr>
        <w:t xml:space="preserve">招标文件是否存在不合理条款</w:t>
      </w:r>
      <w:r>
        <w:rPr>
          <w:rFonts w:hint="eastAsia" w:ascii="宋体" w:hAnsi="宋体" w:eastAsia="宋体" w:cs="Times New Roman"/>
          <w:b/>
          <w:bCs/>
          <w:color w:val="auto"/>
          <w:sz w:val="24"/>
          <w:lang w:val="en-US" w:eastAsia="zh-CN"/>
        </w:rPr>
        <w:t xml:space="preserve">进行论证，并在评审报告中写明</w:t>
      </w:r>
      <w:r>
        <w:rPr>
          <w:rFonts w:hint="eastAsia" w:ascii="宋体" w:hAnsi="宋体" w:eastAsia="宋体" w:cs="Times New Roman"/>
          <w:b/>
          <w:bCs/>
          <w:color w:val="auto"/>
          <w:sz w:val="24"/>
          <w:lang w:val="zh-CN" w:eastAsia="zh-CN"/>
        </w:rPr>
        <w:t xml:space="preserve">论证意见。</w:t>
      </w:r>
      <w:bookmarkEnd w:id="137"/>
      <w:r/>
      <w:bookmarkEnd w:id="138"/>
      <w:r/>
      <w:bookmarkEnd w:id="139"/>
      <w:r/>
      <w:bookmarkEnd w:id="172"/>
      <w:r/>
      <w:bookmarkEnd w:id="173"/>
      <w:r/>
      <w:bookmarkEnd w:id="174"/>
      <w:r/>
      <w:r/>
    </w:p>
    <w:p>
      <w:pPr>
        <w:pStyle w:val="86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75" w:name="_Toc120614219"/>
      <w:r>
        <w:rPr>
          <w:rFonts w:hint="eastAsia" w:ascii="方正黑体_GBK" w:hAnsi="方正黑体_GBK" w:eastAsia="方正黑体_GBK" w:cs="方正黑体_GBK"/>
          <w:b w:val="0"/>
          <w:bCs w:val="0"/>
          <w:color w:val="auto"/>
          <w:sz w:val="30"/>
          <w:szCs w:val="30"/>
        </w:rPr>
        <w:t xml:space="preserve">六、定标</w:t>
      </w:r>
      <w:bookmarkEnd w:id="175"/>
      <w:r/>
      <w:r/>
    </w:p>
    <w:p>
      <w:pPr>
        <w:pStyle w:val="861"/>
        <w:ind w:firstLine="422"/>
        <w:pageBreakBefore w:val="0"/>
        <w:spacing w:before="0" w:after="0" w:line="240" w:lineRule="auto"/>
        <w:widowControl w:val="off"/>
        <w:rPr>
          <w:rFonts w:hint="eastAsia" w:ascii="方正楷体_GBK" w:hAnsi="方正楷体_GBK" w:eastAsia="方正楷体_GBK" w:cs="方正楷体_GBK"/>
          <w:b/>
          <w:bCs/>
        </w:rPr>
      </w:pPr>
      <w:r/>
      <w:bookmarkStart w:id="176" w:name="_Toc20823310"/>
      <w:r/>
      <w:bookmarkStart w:id="177" w:name="_Toc16938554"/>
      <w:r>
        <w:rPr>
          <w:rFonts w:hint="eastAsia" w:ascii="方正楷体_GBK" w:hAnsi="方正楷体_GBK" w:eastAsia="方正楷体_GBK" w:cs="方正楷体_GBK"/>
          <w:b/>
          <w:bCs/>
          <w:lang w:val="en-US" w:eastAsia="zh-CN"/>
        </w:rPr>
        <w:t xml:space="preserve">25.</w:t>
      </w:r>
      <w:r>
        <w:rPr>
          <w:rFonts w:hint="eastAsia" w:ascii="方正楷体_GBK" w:hAnsi="方正楷体_GBK" w:eastAsia="方正楷体_GBK" w:cs="方正楷体_GBK"/>
          <w:b/>
          <w:bCs/>
        </w:rPr>
        <w:t xml:space="preserve">确定</w:t>
      </w:r>
      <w:bookmarkEnd w:id="176"/>
      <w:r/>
      <w:bookmarkEnd w:id="177"/>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25</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中标候选人的</w:t>
      </w:r>
      <w:r>
        <w:rPr>
          <w:rFonts w:hint="eastAsia" w:ascii="宋体" w:hAnsi="宋体" w:eastAsia="宋体" w:cs="Times New Roman"/>
          <w:color w:val="auto"/>
          <w:sz w:val="24"/>
          <w:lang w:val="en-US" w:eastAsia="zh-CN"/>
        </w:rPr>
        <w:t xml:space="preserve">确定</w:t>
      </w:r>
      <w:r>
        <w:rPr>
          <w:rFonts w:hint="eastAsia" w:ascii="宋体" w:hAnsi="宋体" w:eastAsia="宋体" w:cs="Times New Roman"/>
          <w:color w:val="auto"/>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25</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 xml:space="preserve">按以下第（</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按第二种方式确定中标人的，交易中心自评审结束之日起两个工作日内将评审报告送</w:t>
      </w:r>
      <w:r>
        <w:rPr>
          <w:rFonts w:hint="eastAsia" w:ascii="宋体" w:hAnsi="宋体" w:eastAsia="宋体" w:cs="Times New Roman"/>
          <w:color w:val="auto"/>
          <w:sz w:val="24"/>
          <w:lang w:val="en-US" w:eastAsia="zh-CN"/>
        </w:rPr>
        <w:t xml:space="preserve">达</w:t>
      </w:r>
      <w:r>
        <w:rPr>
          <w:rFonts w:hint="eastAsia" w:ascii="宋体" w:hAnsi="宋体" w:eastAsia="宋体" w:cs="Times New Roman"/>
          <w:color w:val="auto"/>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25</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cs="Times New Roman"/>
          <w:color w:val="auto"/>
          <w:sz w:val="24"/>
          <w:lang w:val="en-US" w:eastAsia="zh-CN"/>
        </w:rPr>
        <w:t xml:space="preserve">25</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若有充分证据证明中标人</w:t>
      </w:r>
      <w:r>
        <w:rPr>
          <w:rFonts w:hint="eastAsia" w:ascii="宋体" w:hAnsi="宋体" w:eastAsia="宋体" w:cs="Times New Roman"/>
          <w:b/>
          <w:bCs/>
          <w:color w:val="auto"/>
          <w:sz w:val="24"/>
          <w:lang w:val="en-US" w:eastAsia="zh-CN"/>
        </w:rPr>
        <w:t xml:space="preserve">有</w:t>
      </w:r>
      <w:r>
        <w:rPr>
          <w:rFonts w:hint="eastAsia" w:ascii="宋体" w:hAnsi="宋体" w:eastAsia="宋体" w:cs="Times New Roman"/>
          <w:b/>
          <w:bCs/>
          <w:color w:val="auto"/>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25</w:t>
      </w:r>
      <w:r>
        <w:rPr>
          <w:rFonts w:hint="eastAsia" w:ascii="宋体" w:hAnsi="宋体" w:eastAsia="宋体" w:cs="Times New Roman"/>
          <w:color w:val="auto"/>
          <w:sz w:val="24"/>
          <w:lang w:val="zh-CN"/>
        </w:rPr>
        <w:t xml:space="preserve">.4.1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25</w:t>
      </w:r>
      <w:r>
        <w:rPr>
          <w:rFonts w:hint="eastAsia" w:ascii="宋体" w:hAnsi="宋体" w:eastAsia="宋体" w:cs="Times New Roman"/>
          <w:color w:val="auto"/>
          <w:sz w:val="24"/>
          <w:lang w:val="zh-CN"/>
        </w:rPr>
        <w:t xml:space="preserve">.4.2</w:t>
      </w:r>
      <w:r>
        <w:rPr>
          <w:rFonts w:hint="eastAsia" w:ascii="宋体" w:hAnsi="宋体" w:eastAsia="宋体" w:cs="Times New Roman"/>
          <w:color w:val="auto"/>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25</w:t>
      </w:r>
      <w:r>
        <w:rPr>
          <w:rFonts w:hint="eastAsia" w:ascii="宋体" w:hAnsi="宋体" w:eastAsia="宋体" w:cs="Times New Roman"/>
          <w:color w:val="auto"/>
          <w:sz w:val="24"/>
          <w:lang w:val="zh-CN"/>
        </w:rPr>
        <w:t xml:space="preserve">.4.3</w:t>
      </w:r>
      <w:r>
        <w:rPr>
          <w:rFonts w:hint="eastAsia" w:ascii="宋体" w:hAnsi="宋体" w:eastAsia="宋体" w:cs="Times New Roman"/>
          <w:color w:val="auto"/>
          <w:sz w:val="24"/>
          <w:lang w:val="zh-CN" w:eastAsia="zh-CN"/>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25</w:t>
      </w:r>
      <w:r>
        <w:rPr>
          <w:rFonts w:hint="eastAsia" w:ascii="宋体" w:hAnsi="宋体" w:eastAsia="宋体" w:cs="Times New Roman"/>
          <w:color w:val="auto"/>
          <w:sz w:val="24"/>
          <w:lang w:val="zh-CN"/>
        </w:rPr>
        <w:t xml:space="preserve">.4.4</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属于本文件规定的无效</w:t>
      </w:r>
      <w:r>
        <w:rPr>
          <w:rFonts w:hint="eastAsia" w:ascii="宋体" w:hAnsi="宋体" w:eastAsia="宋体" w:cs="Times New Roman"/>
          <w:color w:val="auto"/>
          <w:sz w:val="24"/>
          <w:lang w:val="zh-CN" w:eastAsia="zh-CN"/>
        </w:rPr>
        <w:t xml:space="preserve">投标情形</w:t>
      </w:r>
      <w:r>
        <w:rPr>
          <w:rFonts w:hint="eastAsia" w:ascii="宋体" w:hAnsi="宋体" w:eastAsia="宋体" w:cs="Times New Roman"/>
          <w:color w:val="auto"/>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25</w:t>
      </w:r>
      <w:r>
        <w:rPr>
          <w:rFonts w:hint="eastAsia" w:ascii="宋体" w:hAnsi="宋体" w:eastAsia="宋体" w:cs="Times New Roman"/>
          <w:color w:val="auto"/>
          <w:sz w:val="24"/>
          <w:lang w:val="zh-CN"/>
        </w:rPr>
        <w:t xml:space="preserve">.4.5</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bookmarkStart w:id="178" w:name="_Toc200451960"/>
      <w:r>
        <w:rPr>
          <w:rFonts w:hint="eastAsia" w:ascii="宋体" w:hAnsi="宋体" w:cs="Times New Roman"/>
          <w:color w:val="auto"/>
          <w:sz w:val="24"/>
          <w:lang w:val="en-US" w:eastAsia="zh-CN"/>
        </w:rPr>
        <w:t xml:space="preserve">25</w:t>
      </w:r>
      <w:r>
        <w:rPr>
          <w:rFonts w:hint="eastAsia" w:ascii="宋体" w:hAnsi="宋体" w:eastAsia="宋体" w:cs="Times New Roman"/>
          <w:color w:val="auto"/>
          <w:sz w:val="24"/>
          <w:lang w:val="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25</w:t>
      </w:r>
      <w:r>
        <w:rPr>
          <w:rFonts w:hint="eastAsia" w:ascii="宋体" w:hAnsi="宋体" w:eastAsia="宋体" w:cs="Times New Roman"/>
          <w:color w:val="auto"/>
          <w:sz w:val="24"/>
          <w:lang w:val="zh-CN"/>
        </w:rPr>
        <w:t xml:space="preserve">.5.1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25</w:t>
      </w:r>
      <w:r>
        <w:rPr>
          <w:rFonts w:hint="eastAsia" w:ascii="宋体" w:hAnsi="宋体" w:eastAsia="宋体" w:cs="Times New Roman"/>
          <w:color w:val="auto"/>
          <w:sz w:val="24"/>
          <w:lang w:val="zh-CN"/>
        </w:rPr>
        <w:t xml:space="preserve">.5.2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25</w:t>
      </w:r>
      <w:r>
        <w:rPr>
          <w:rFonts w:hint="eastAsia" w:ascii="宋体" w:hAnsi="宋体" w:eastAsia="宋体" w:cs="Times New Roman"/>
          <w:color w:val="auto"/>
          <w:sz w:val="24"/>
          <w:lang w:val="zh-CN"/>
        </w:rPr>
        <w:t xml:space="preserve">.5.3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25</w:t>
      </w:r>
      <w:r>
        <w:rPr>
          <w:rFonts w:hint="eastAsia" w:ascii="宋体" w:hAnsi="宋体" w:eastAsia="宋体" w:cs="Times New Roman"/>
          <w:color w:val="auto"/>
          <w:sz w:val="24"/>
          <w:lang w:val="zh-CN"/>
        </w:rPr>
        <w:t xml:space="preserve">.5.4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不同投标人的投标文件异常一致或者投标报价呈规律性差异。</w:t>
      </w:r>
      <w:bookmarkEnd w:id="178"/>
      <w:r/>
      <w:r/>
    </w:p>
    <w:p>
      <w:pPr>
        <w:pStyle w:val="861"/>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26.</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26</w:t>
      </w:r>
      <w:r>
        <w:rPr>
          <w:rFonts w:hint="eastAsia" w:ascii="宋体" w:hAnsi="宋体" w:eastAsia="宋体" w:cs="Times New Roman"/>
          <w:color w:val="auto"/>
          <w:sz w:val="24"/>
          <w:lang w:val="zh-CN"/>
        </w:rPr>
        <w:t xml:space="preserve">.l 中标结果确定后，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将向中标人发出《中标通知书》。中标人</w:t>
      </w:r>
      <w:r>
        <w:rPr>
          <w:rFonts w:hint="eastAsia" w:ascii="宋体" w:hAnsi="宋体" w:eastAsia="宋体" w:cs="Times New Roman"/>
          <w:color w:val="auto"/>
          <w:sz w:val="24"/>
          <w:lang w:val="en-US" w:eastAsia="zh-CN"/>
        </w:rPr>
        <w:t xml:space="preserve">可</w:t>
      </w:r>
      <w:r>
        <w:rPr>
          <w:rFonts w:hint="eastAsia" w:ascii="宋体" w:hAnsi="宋体" w:eastAsia="宋体" w:cs="Times New Roman"/>
          <w:color w:val="auto"/>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26</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86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79" w:name="_Toc120614220"/>
      <w:r/>
      <w:bookmarkStart w:id="180" w:name="_Toc20823308"/>
      <w:r/>
      <w:bookmarkStart w:id="181" w:name="_Toc513029236"/>
      <w:r/>
      <w:bookmarkStart w:id="182" w:name="_Toc16938552"/>
      <w:r>
        <w:rPr>
          <w:rFonts w:hint="eastAsia" w:ascii="方正黑体_GBK" w:hAnsi="方正黑体_GBK" w:eastAsia="方正黑体_GBK" w:cs="方正黑体_GBK"/>
          <w:b w:val="0"/>
          <w:bCs w:val="0"/>
          <w:color w:val="auto"/>
          <w:sz w:val="30"/>
          <w:szCs w:val="30"/>
        </w:rPr>
        <w:t xml:space="preserve">七、授予合同</w:t>
      </w:r>
      <w:bookmarkEnd w:id="179"/>
      <w:r/>
      <w:bookmarkEnd w:id="180"/>
      <w:r/>
      <w:bookmarkEnd w:id="181"/>
      <w:r/>
      <w:bookmarkEnd w:id="182"/>
      <w:r/>
      <w:r/>
    </w:p>
    <w:p>
      <w:pPr>
        <w:pStyle w:val="861"/>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27.</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cs="Times New Roman"/>
          <w:color w:val="auto"/>
          <w:sz w:val="24"/>
          <w:lang w:val="en-US" w:eastAsia="zh-CN"/>
        </w:rPr>
        <w:t xml:space="preserve">27</w:t>
      </w:r>
      <w:r>
        <w:rPr>
          <w:rFonts w:hint="eastAsia" w:ascii="宋体" w:hAnsi="宋体" w:eastAsia="宋体" w:cs="Times New Roman"/>
          <w:color w:val="auto"/>
          <w:sz w:val="24"/>
          <w:lang w:val="zh-CN" w:eastAsia="zh-CN"/>
        </w:rPr>
        <w:t xml:space="preserve">.l 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cs="Times New Roman"/>
          <w:color w:val="auto"/>
          <w:sz w:val="24"/>
          <w:lang w:val="en-US" w:eastAsia="zh-CN"/>
        </w:rPr>
        <w:t xml:space="preserve">27</w:t>
      </w:r>
      <w:r>
        <w:rPr>
          <w:rFonts w:hint="eastAsia" w:ascii="宋体" w:hAnsi="宋体" w:eastAsia="宋体" w:cs="Times New Roman"/>
          <w:color w:val="auto"/>
          <w:sz w:val="24"/>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cs="Times New Roman"/>
          <w:color w:val="auto"/>
          <w:sz w:val="24"/>
          <w:lang w:val="en-US" w:eastAsia="zh-CN"/>
        </w:rPr>
        <w:t xml:space="preserve">27</w:t>
      </w:r>
      <w:r>
        <w:rPr>
          <w:rFonts w:hint="eastAsia" w:ascii="宋体" w:hAnsi="宋体" w:eastAsia="宋体" w:cs="Times New Roman"/>
          <w:color w:val="auto"/>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cs="Times New Roman"/>
          <w:color w:val="auto"/>
          <w:sz w:val="24"/>
          <w:lang w:val="en-US" w:eastAsia="zh-CN"/>
        </w:rPr>
        <w:t xml:space="preserve">27</w:t>
      </w:r>
      <w:r>
        <w:rPr>
          <w:rFonts w:hint="eastAsia" w:ascii="宋体" w:hAnsi="宋体" w:eastAsia="宋体" w:cs="Times New Roman"/>
          <w:color w:val="auto"/>
          <w:sz w:val="24"/>
          <w:lang w:val="zh-CN" w:eastAsia="zh-CN"/>
        </w:rPr>
        <w:t xml:space="preserve">.4 中标人因自身原因拒绝与采购人签订合同的，不得参加采购人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p>
    <w:p>
      <w:pPr>
        <w:pStyle w:val="861"/>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28.</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合同履行中，采购人需追加与合同标的相同的</w:t>
      </w:r>
      <w:r>
        <w:rPr>
          <w:rFonts w:hint="eastAsia" w:ascii="宋体" w:hAnsi="宋体" w:cs="Times New Roman"/>
          <w:color w:val="auto"/>
          <w:sz w:val="24"/>
          <w:lang w:val="zh-CN" w:eastAsia="zh-CN"/>
        </w:rPr>
        <w:t xml:space="preserve">服务</w:t>
      </w:r>
      <w:r>
        <w:rPr>
          <w:rFonts w:hint="eastAsia" w:ascii="宋体" w:hAnsi="宋体" w:eastAsia="宋体" w:cs="Times New Roman"/>
          <w:color w:val="auto"/>
          <w:sz w:val="24"/>
          <w:lang w:val="zh-CN" w:eastAsia="zh-CN"/>
        </w:rPr>
        <w:t xml:space="preserve">（包含与</w:t>
      </w:r>
      <w:r>
        <w:rPr>
          <w:rFonts w:hint="eastAsia" w:ascii="宋体" w:hAnsi="宋体" w:cs="Times New Roman"/>
          <w:color w:val="auto"/>
          <w:sz w:val="24"/>
          <w:lang w:val="zh-CN" w:eastAsia="zh-CN"/>
        </w:rPr>
        <w:t xml:space="preserve">服务</w:t>
      </w:r>
      <w:r>
        <w:rPr>
          <w:rFonts w:hint="eastAsia" w:ascii="宋体" w:hAnsi="宋体" w:eastAsia="宋体" w:cs="Times New Roman"/>
          <w:color w:val="auto"/>
          <w:sz w:val="24"/>
          <w:lang w:val="zh-CN" w:eastAsia="zh-CN"/>
        </w:rPr>
        <w:t xml:space="preserve">相关的</w:t>
      </w:r>
      <w:r>
        <w:rPr>
          <w:rFonts w:hint="eastAsia" w:ascii="宋体" w:hAnsi="宋体" w:cs="Times New Roman"/>
          <w:color w:val="auto"/>
          <w:sz w:val="24"/>
          <w:lang w:val="zh-CN" w:eastAsia="zh-CN"/>
        </w:rPr>
        <w:t xml:space="preserve">货物</w:t>
      </w:r>
      <w:r>
        <w:rPr>
          <w:rFonts w:hint="eastAsia" w:ascii="宋体" w:hAnsi="宋体" w:eastAsia="宋体" w:cs="Times New Roman"/>
          <w:color w:val="auto"/>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eastAsia="zh-CN"/>
        </w:rPr>
        <w:t xml:space="preserve">10%。</w:t>
      </w:r>
      <w:r/>
    </w:p>
    <w:p>
      <w:pPr>
        <w:pStyle w:val="861"/>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cs="Times New Roman"/>
          <w:color w:val="auto"/>
          <w:sz w:val="24"/>
          <w:lang w:val="en-US" w:eastAsia="zh-CN"/>
        </w:rPr>
        <w:t xml:space="preserve">29</w:t>
      </w:r>
      <w:r>
        <w:rPr>
          <w:rFonts w:hint="eastAsia" w:ascii="宋体" w:hAnsi="宋体" w:eastAsia="宋体" w:cs="Times New Roman"/>
          <w:color w:val="auto"/>
          <w:sz w:val="24"/>
          <w:lang w:val="en-US" w:eastAsia="zh-CN"/>
        </w:rPr>
        <w:t xml:space="preserve">.1 </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w:t>
      </w:r>
      <w:r>
        <w:rPr>
          <w:rFonts w:hint="eastAsia" w:ascii="宋体" w:hAnsi="宋体" w:eastAsia="宋体" w:cs="Times New Roman"/>
          <w:color w:val="auto"/>
          <w:sz w:val="24"/>
          <w:lang w:val="zh-CN" w:eastAsia="zh-CN"/>
        </w:rPr>
        <w:t xml:space="preserve">南京市公共资源交易平台网站“小企业融资平台”，</w:t>
      </w:r>
      <w:r>
        <w:rPr>
          <w:rFonts w:hint="eastAsia" w:ascii="宋体" w:hAnsi="宋体" w:eastAsia="宋体" w:cs="Times New Roman"/>
          <w:color w:val="auto"/>
          <w:sz w:val="24"/>
          <w:lang w:val="en-US" w:eastAsia="zh-CN"/>
        </w:rPr>
        <w:t xml:space="preserve">选择相应的金融机构</w:t>
      </w:r>
      <w:r>
        <w:rPr>
          <w:rFonts w:hint="eastAsia" w:ascii="宋体" w:hAnsi="宋体" w:eastAsia="宋体" w:cs="Times New Roman"/>
          <w:color w:val="auto"/>
          <w:sz w:val="24"/>
          <w:lang w:val="zh-CN" w:eastAsia="zh-CN"/>
        </w:rPr>
        <w:t xml:space="preserve">办理融资贷款。</w:t>
      </w:r>
      <w:r/>
    </w:p>
    <w:p>
      <w:pPr>
        <w:ind w:firstLine="420"/>
        <w:pageBreakBefore w:val="0"/>
        <w:spacing w:line="240" w:lineRule="auto"/>
        <w:rPr>
          <w:rFonts w:hint="eastAsia"/>
          <w:lang w:val="zh-CN" w:eastAsia="zh-CN"/>
        </w:rPr>
      </w:pPr>
      <w:r>
        <w:rPr>
          <w:rFonts w:hint="eastAsia" w:ascii="宋体" w:hAnsi="宋体" w:cs="Times New Roman"/>
          <w:color w:val="auto"/>
          <w:sz w:val="24"/>
          <w:lang w:val="en-US" w:eastAsia="zh-CN"/>
        </w:rPr>
        <w:t xml:space="preserve">29</w:t>
      </w:r>
      <w:r>
        <w:rPr>
          <w:rFonts w:hint="eastAsia" w:ascii="宋体" w:hAnsi="宋体" w:eastAsia="宋体" w:cs="Times New Roman"/>
          <w:color w:val="auto"/>
          <w:sz w:val="24"/>
          <w:lang w:val="en-US" w:eastAsia="zh-CN"/>
        </w:rPr>
        <w:t xml:space="preserve">.2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auto"/>
          <w:sz w:val="24"/>
          <w:lang w:val="en-US" w:eastAsia="zh-CN"/>
        </w:rPr>
        <w:t xml:space="preserve">150号），需要缴纳履约保证金的，</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p>
    <w:p>
      <w:pPr>
        <w:pStyle w:val="86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30.</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34</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规定以书面形式向采购人或交易中心提出质疑。</w:t>
      </w:r>
      <w:r>
        <w:rPr>
          <w:rFonts w:hint="eastAsia" w:ascii="宋体" w:hAnsi="宋体" w:eastAsia="宋体" w:cs="Times New Roman"/>
          <w:b/>
          <w:bCs/>
          <w:color w:val="auto"/>
          <w:sz w:val="24"/>
          <w:lang w:val="zh-CN"/>
        </w:rPr>
        <w:t xml:space="preserve">上述应知其权益受到损害之日是指</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zh-CN"/>
        </w:rPr>
        <w:t xml:space="preserve">.1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sz w:val="24"/>
          <w:szCs w:val="24"/>
          <w:highlight w:val="none"/>
          <w:lang w:val="en-US" w:eastAsia="zh-CN"/>
        </w:rPr>
        <w:t xml:space="preserve">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p>
    <w:p>
      <w:pPr>
        <w:ind w:firstLine="420"/>
        <w:jc w:val="left"/>
        <w:spacing w:line="240" w:lineRule="auto"/>
        <w:rPr>
          <w:rFonts w:hint="eastAsia" w:ascii="宋体" w:hAnsi="宋体" w:eastAsia="宋体" w:cs="Times New Roman"/>
          <w:b/>
          <w:bCs/>
          <w:color w:val="auto"/>
          <w:sz w:val="24"/>
          <w:lang w:val="zh-CN" w:eastAsia="zh-CN"/>
        </w:rPr>
      </w:pPr>
      <w:r>
        <w:rPr>
          <w:rFonts w:hint="eastAsia" w:ascii="宋体" w:hAnsi="宋体" w:cs="Times New Roman"/>
          <w:color w:val="auto"/>
          <w:sz w:val="24"/>
          <w:lang w:val="en-US" w:eastAsia="zh-CN"/>
        </w:rPr>
        <w:t xml:space="preserve">34.</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由采购人负责答复的质疑，采购人将《质疑函》《质疑答复函》抄送交易中心。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35</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35</w:t>
      </w:r>
      <w:r>
        <w:rPr>
          <w:rFonts w:hint="eastAsia" w:ascii="宋体" w:hAnsi="宋体" w:eastAsia="宋体" w:cs="Times New Roman"/>
          <w:color w:val="auto"/>
          <w:sz w:val="24"/>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35</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lang w:val="en-US" w:eastAsia="zh-CN"/>
        </w:rPr>
        <w:t xml:space="preserve">属于第3</w:t>
      </w:r>
      <w:r>
        <w:rPr>
          <w:rFonts w:hint="eastAsia" w:ascii="宋体" w:hAnsi="宋体" w:cs="Times New Roman"/>
          <w:color w:val="auto"/>
          <w:sz w:val="24"/>
          <w:lang w:val="en-US" w:eastAsia="zh-CN"/>
        </w:rPr>
        <w:t xml:space="preserve">2</w:t>
      </w:r>
      <w:r>
        <w:rPr>
          <w:rFonts w:hint="eastAsia" w:ascii="宋体" w:hAnsi="宋体" w:eastAsia="宋体" w:cs="Times New Roman"/>
          <w:color w:val="auto"/>
          <w:sz w:val="24"/>
          <w:lang w:val="en-US" w:eastAsia="zh-CN"/>
        </w:rPr>
        <w:t xml:space="preserve">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35</w:t>
      </w:r>
      <w:r>
        <w:rPr>
          <w:rFonts w:hint="eastAsia" w:ascii="宋体" w:hAnsi="宋体" w:eastAsia="宋体" w:cs="Times New Roman"/>
          <w:color w:val="auto"/>
          <w:sz w:val="24"/>
          <w:lang w:val="zh-CN"/>
        </w:rPr>
        <w:t xml:space="preserve">.3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36</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60"/>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861"/>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en-US" w:eastAsia="zh-CN"/>
        </w:rPr>
        <w:t xml:space="preserve">37</w:t>
      </w:r>
      <w:r>
        <w:rPr>
          <w:rFonts w:hint="eastAsia" w:ascii="方正楷体_GBK" w:hAnsi="方正楷体_GBK" w:eastAsia="方正楷体_GBK" w:cs="方正楷体_GBK"/>
          <w:color w:val="auto"/>
          <w:sz w:val="28"/>
          <w:lang w:val="zh-CN" w:eastAsia="zh-CN"/>
        </w:rPr>
        <w:t xml:space="preserve">.</w:t>
      </w:r>
      <w:r>
        <w:rPr>
          <w:rFonts w:hint="eastAsia" w:ascii="方正楷体_GBK" w:hAnsi="方正楷体_GBK" w:eastAsia="方正楷体_GBK" w:cs="方正楷体_GBK"/>
          <w:color w:val="auto"/>
          <w:sz w:val="28"/>
          <w:lang w:val="zh-CN"/>
        </w:rPr>
        <w:t xml:space="preserve">促进中小企业发展</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37</w:t>
      </w:r>
      <w:r>
        <w:rPr>
          <w:rFonts w:hint="eastAsia" w:ascii="宋体" w:hAnsi="宋体" w:eastAsia="宋体" w:cs="Times New Roman"/>
          <w:color w:val="auto"/>
          <w:sz w:val="24"/>
          <w:lang w:val="en-US" w:eastAsia="zh-CN"/>
        </w:rPr>
        <w:t xml:space="preserve">.1 </w:t>
      </w:r>
      <w:r>
        <w:rPr>
          <w:rFonts w:hint="eastAsia" w:ascii="宋体" w:hAnsi="宋体" w:eastAsia="宋体" w:cs="Times New Roman"/>
          <w:color w:val="auto"/>
          <w:sz w:val="24"/>
          <w:lang w:val="zh-CN" w:eastAsia="zh-CN"/>
        </w:rPr>
        <w:t xml:space="preserve">本项目</w:t>
      </w:r>
      <w:r>
        <w:rPr>
          <w:rFonts w:hint="eastAsia" w:ascii="宋体" w:hAnsi="宋体" w:eastAsia="宋体" w:cs="Times New Roman"/>
          <w:color w:val="auto"/>
          <w:sz w:val="24"/>
          <w:lang w:val="zh-CN"/>
        </w:rPr>
        <w:t xml:space="preserve">服务由中小企业承接的，</w:t>
      </w:r>
      <w:r>
        <w:rPr>
          <w:rFonts w:hint="eastAsia" w:ascii="宋体" w:hAnsi="宋体" w:eastAsia="宋体" w:cs="Times New Roman"/>
          <w:color w:val="auto"/>
          <w:sz w:val="24"/>
          <w:lang w:val="zh-CN" w:eastAsia="zh-CN"/>
        </w:rPr>
        <w:t xml:space="preserve">投标供应商</w:t>
      </w:r>
      <w:r>
        <w:rPr>
          <w:rFonts w:hint="eastAsia" w:ascii="宋体" w:hAnsi="宋体" w:eastAsia="宋体" w:cs="Times New Roman"/>
          <w:color w:val="auto"/>
          <w:sz w:val="24"/>
          <w:lang w:val="zh-CN"/>
        </w:rPr>
        <w:t xml:space="preserve">享受中小企业扶持政策。</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cs="Times New Roman"/>
          <w:color w:val="auto"/>
          <w:sz w:val="24"/>
          <w:lang w:val="en-US" w:eastAsia="zh-CN"/>
        </w:rPr>
        <w:t xml:space="preserve">37</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37</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color w:val="auto"/>
          <w:sz w:val="24"/>
          <w:lang w:val="zh-CN"/>
        </w:rPr>
        <w:t xml:space="preserve">《中小企业声明函》</w:t>
      </w:r>
      <w:r>
        <w:rPr>
          <w:rFonts w:hint="eastAsia" w:ascii="宋体" w:hAnsi="宋体" w:eastAsia="宋体" w:cs="Times New Roman"/>
          <w:i w:val="0"/>
          <w:iCs w:val="0"/>
          <w: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37</w:t>
      </w:r>
      <w:r>
        <w:rPr>
          <w:rFonts w:hint="eastAsia" w:ascii="宋体" w:hAnsi="宋体" w:eastAsia="宋体" w:cs="Times New Roman"/>
          <w:color w:val="auto"/>
          <w:sz w:val="24"/>
          <w:lang w:val="en-US" w:eastAsia="zh-CN"/>
        </w:rPr>
        <w:t xml:space="preserve">.4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cs="Times New Roman"/>
          <w:color w:val="auto"/>
          <w:sz w:val="24"/>
          <w:lang w:val="en-US" w:eastAsia="zh-CN"/>
        </w:rPr>
        <w:t xml:space="preserve">37</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cs="Times New Roman"/>
          <w:color w:val="auto"/>
          <w:sz w:val="24"/>
          <w:lang w:val="en-US" w:eastAsia="zh-CN"/>
        </w:rPr>
        <w:t xml:space="preserve">37</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pStyle w:val="875"/>
        <w:ind w:left="0" w:firstLine="0"/>
        <w:jc w:val="center"/>
        <w:pageBreakBefore w:val="0"/>
        <w:spacing w:line="240" w:lineRule="auto"/>
        <w:widowControl w:val="off"/>
        <w:tabs>
          <w:tab w:val="left" w:pos="463" w:leader="none"/>
        </w:tabs>
        <w:rPr>
          <w:rFonts w:hint="eastAsia" w:ascii="Arial Unicode MS" w:hAnsi="Arial Unicode MS" w:eastAsia="Arial Unicode MS" w:cs="Arial Unicode MS"/>
          <w:color w:val="000000"/>
          <w:sz w:val="36"/>
          <w:szCs w:val="36"/>
          <w:lang w:val="en-US"/>
        </w:rPr>
        <w:outlineLvl w:val="0"/>
      </w:pPr>
      <w:r>
        <w:rPr>
          <w:rFonts w:hint="eastAsia"/>
          <w:lang w:val="zh-CN" w:eastAsia="zh-CN"/>
        </w:rPr>
        <w:br w:type="page" w:clear="all"/>
      </w:r>
      <w:r>
        <w:rPr>
          <w:rFonts w:hint="eastAsia" w:ascii="Arial Unicode MS" w:hAnsi="Arial Unicode MS" w:eastAsia="Arial Unicode MS" w:cs="Arial Unicode MS"/>
          <w:color w:val="000000"/>
          <w:sz w:val="36"/>
          <w:szCs w:val="36"/>
          <w:lang w:val="en-US"/>
        </w:rPr>
        <w:t xml:space="preserve">第三章  合同</w:t>
      </w:r>
      <w:bookmarkEnd w:id="57"/>
      <w:r/>
      <w:bookmarkEnd w:id="58"/>
      <w:r/>
      <w:bookmarkEnd w:id="59"/>
      <w:r/>
      <w:bookmarkEnd w:id="60"/>
      <w:r/>
      <w:bookmarkEnd w:id="61"/>
      <w:r>
        <w:rPr>
          <w:rFonts w:hint="eastAsia" w:ascii="Arial Unicode MS" w:hAnsi="Arial Unicode MS" w:eastAsia="Arial Unicode MS" w:cs="Arial Unicode MS"/>
          <w:color w:val="000000"/>
          <w:sz w:val="36"/>
          <w:szCs w:val="36"/>
          <w:lang w:val="en-US"/>
        </w:rPr>
        <w:t xml:space="preserve">文本</w:t>
      </w:r>
      <w:r/>
    </w:p>
    <w:p>
      <w:pPr>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bookmarkStart w:id="183" w:name="_Toc513029243"/>
      <w:r/>
      <w:bookmarkStart w:id="184" w:name="_Toc16938559"/>
      <w:r/>
      <w:bookmarkStart w:id="185" w:name="_Toc20823315"/>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875"/>
        <w:ind w:left="0" w:firstLine="0"/>
        <w:keepLines w:val="0"/>
        <w:keepNext w:val="0"/>
        <w:pageBreakBefore w:val="0"/>
        <w:spacing w:line="240" w:lineRule="auto"/>
        <w:widowControl w:val="off"/>
        <w:rPr>
          <w:rFonts w:hint="eastAsia"/>
          <w:lang w:eastAsia="zh-CN"/>
        </w:rPr>
      </w:pPr>
      <w:r>
        <w:rPr>
          <w:rFonts w:hint="eastAsia"/>
          <w:lang w:eastAsia="zh-CN"/>
        </w:rPr>
      </w:r>
      <w:r/>
    </w:p>
    <w:p>
      <w:pPr>
        <w:jc w:val="center"/>
        <w:keepLines w:val="0"/>
        <w:keepNext w:val="0"/>
        <w:pageBreakBefore w:val="0"/>
        <w:spacing w:before="145" w:after="145" w:line="240" w:lineRule="auto"/>
        <w:widowControl w:val="off"/>
        <w:rPr>
          <w:rFonts w:hint="eastAsia" w:ascii="Arial Unicode MS" w:hAnsi="Arial Unicode MS" w:eastAsia="Arial Unicode MS" w:cs="Arial Unicode MS"/>
          <w:b w:val="0"/>
          <w:bCs/>
          <w:color w:val="000000"/>
          <w:sz w:val="32"/>
          <w:szCs w:val="32"/>
        </w:rPr>
        <w:outlineLvl w:val="9"/>
      </w:pPr>
      <w:r>
        <w:rPr>
          <w:rFonts w:hint="eastAsia" w:ascii="Arial Unicode MS" w:hAnsi="Arial Unicode MS" w:eastAsia="Arial Unicode MS" w:cs="Arial Unicode MS"/>
          <w:b w:val="0"/>
          <w:bCs/>
          <w:color w:val="000000"/>
          <w:sz w:val="32"/>
          <w:szCs w:val="32"/>
          <w:lang w:eastAsia="zh-CN"/>
        </w:rPr>
        <w:t xml:space="preserve">南京市</w:t>
      </w:r>
      <w:r>
        <w:rPr>
          <w:rFonts w:hint="eastAsia" w:ascii="Arial Unicode MS" w:hAnsi="Arial Unicode MS" w:eastAsia="Arial Unicode MS" w:cs="Arial Unicode MS"/>
          <w:b w:val="0"/>
          <w:bCs/>
          <w:color w:val="000000"/>
          <w:sz w:val="32"/>
          <w:szCs w:val="32"/>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40" w:lineRule="auto"/>
        <w:widowControl w:val="off"/>
        <w:rPr>
          <w:rFonts w:hint="default"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南京市公共资源交易中心江宁分中心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spacing w:line="240" w:lineRule="auto"/>
        <w:rPr>
          <w:rFonts w:hint="eastAsia" w:ascii="宋体" w:hAnsi="宋体" w:eastAsia="宋体" w:cs="宋体"/>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按招标文件及投标文件执行。</w:t>
      </w:r>
      <w:r/>
    </w:p>
    <w:p>
      <w:pPr>
        <w:spacing w:line="240" w:lineRule="auto"/>
        <w:rPr>
          <w:rFonts w:hint="eastAsia" w:ascii="宋体" w:hAnsi="宋体" w:eastAsia="宋体" w:cs="宋体"/>
          <w:sz w:val="24"/>
          <w:szCs w:val="24"/>
        </w:rPr>
        <w:outlineLvl w:val="9"/>
      </w:pPr>
      <w:r>
        <w:rPr>
          <w:rFonts w:hint="default" w:ascii="宋体" w:hAnsi="宋体" w:eastAsia="宋体" w:cs="宋体"/>
          <w:sz w:val="24"/>
          <w:szCs w:val="24"/>
          <w:lang w:val="en-US"/>
        </w:rPr>
        <w:t xml:space="preserve">1</w:t>
      </w:r>
      <w:r>
        <w:rPr>
          <w:rFonts w:hint="eastAsia" w:ascii="宋体" w:hAnsi="宋体" w:eastAsia="宋体" w:cs="宋体"/>
          <w:sz w:val="24"/>
          <w:szCs w:val="24"/>
        </w:rPr>
        <w:t xml:space="preserve">.3 标的数量（规模）：</w:t>
      </w:r>
      <w:r>
        <w:rPr>
          <w:rFonts w:hint="eastAsia" w:ascii="宋体" w:hAnsi="宋体" w:eastAsia="宋体" w:cs="宋体"/>
          <w:sz w:val="24"/>
          <w:szCs w:val="24"/>
          <w:lang w:eastAsia="zh-CN"/>
        </w:rPr>
        <w:t xml:space="preserve">按招标文件及投标文件执行。</w:t>
      </w:r>
      <w:r/>
    </w:p>
    <w:p>
      <w:pPr>
        <w:spacing w:line="240" w:lineRule="auto"/>
        <w:rPr>
          <w:rFonts w:hint="eastAsia" w:ascii="宋体" w:hAnsi="宋体" w:eastAsia="宋体" w:cs="宋体"/>
          <w:sz w:val="24"/>
          <w:szCs w:val="24"/>
        </w:rPr>
        <w:outlineLvl w:val="9"/>
      </w:pPr>
      <w:r>
        <w:rPr>
          <w:rFonts w:hint="default" w:ascii="宋体" w:hAnsi="宋体" w:eastAsia="宋体" w:cs="宋体"/>
          <w:sz w:val="24"/>
          <w:szCs w:val="24"/>
          <w:lang w:val="en-US"/>
        </w:rPr>
        <w:t xml:space="preserve">1</w:t>
      </w:r>
      <w:r>
        <w:rPr>
          <w:rFonts w:hint="eastAsia" w:ascii="宋体" w:hAnsi="宋体" w:eastAsia="宋体" w:cs="宋体"/>
          <w:sz w:val="24"/>
          <w:szCs w:val="24"/>
        </w:rPr>
        <w:t xml:space="preserve">.4 履行时间（期限）：</w:t>
      </w:r>
      <w:r>
        <w:rPr>
          <w:rFonts w:hint="eastAsia" w:ascii="宋体" w:hAnsi="宋体" w:eastAsia="宋体" w:cs="宋体"/>
          <w:sz w:val="24"/>
          <w:szCs w:val="24"/>
          <w:lang w:eastAsia="zh-CN"/>
        </w:rPr>
        <w:t xml:space="preserve">按招标文件及投标文件执行。</w:t>
      </w:r>
      <w:r/>
    </w:p>
    <w:p>
      <w:pPr>
        <w:spacing w:line="240" w:lineRule="auto"/>
        <w:rPr>
          <w:rFonts w:hint="eastAsia" w:ascii="宋体" w:hAnsi="宋体" w:eastAsia="宋体" w:cs="宋体"/>
          <w:sz w:val="24"/>
          <w:szCs w:val="24"/>
          <w:lang w:eastAsia="zh-CN"/>
        </w:rPr>
        <w:outlineLvl w:val="9"/>
      </w:pPr>
      <w:r>
        <w:rPr>
          <w:rFonts w:hint="default" w:ascii="宋体" w:hAnsi="宋体" w:eastAsia="宋体" w:cs="宋体"/>
          <w:sz w:val="24"/>
          <w:szCs w:val="24"/>
          <w:lang w:val="en-US"/>
        </w:rPr>
        <w:t xml:space="preserve">1</w:t>
      </w:r>
      <w:r>
        <w:rPr>
          <w:rFonts w:hint="eastAsia" w:ascii="宋体" w:hAnsi="宋体" w:eastAsia="宋体" w:cs="宋体"/>
          <w:sz w:val="24"/>
          <w:szCs w:val="24"/>
        </w:rPr>
        <w:t xml:space="preserve">.5 履行地点：</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eastAsia="zh-CN"/>
        </w:rPr>
        <w:t xml:space="preserve">指定地点。</w:t>
      </w:r>
      <w:r/>
    </w:p>
    <w:p>
      <w:pPr>
        <w:spacing w:line="240" w:lineRule="auto"/>
        <w:rPr>
          <w:rFonts w:hint="eastAsia" w:ascii="宋体" w:hAnsi="宋体" w:eastAsia="宋体" w:cs="宋体"/>
          <w:sz w:val="24"/>
          <w:szCs w:val="24"/>
          <w:lang w:eastAsia="zh-CN"/>
        </w:rPr>
        <w:outlineLvl w:val="9"/>
      </w:pPr>
      <w:r>
        <w:rPr>
          <w:rFonts w:hint="default" w:ascii="宋体" w:hAnsi="宋体" w:eastAsia="宋体" w:cs="宋体"/>
          <w:sz w:val="24"/>
          <w:szCs w:val="24"/>
          <w:lang w:val="en-US"/>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6 履行方式：</w:t>
      </w:r>
      <w:r>
        <w:rPr>
          <w:rFonts w:hint="eastAsia" w:ascii="宋体" w:hAnsi="宋体" w:eastAsia="宋体" w:cs="宋体"/>
          <w:sz w:val="24"/>
          <w:szCs w:val="24"/>
          <w:lang w:eastAsia="zh-CN"/>
        </w:rPr>
        <w:t xml:space="preserve">按招标文件及投标文件执行。</w:t>
      </w:r>
      <w:r/>
    </w:p>
    <w:p>
      <w:pPr>
        <w:spacing w:line="240" w:lineRule="auto"/>
        <w:rPr>
          <w:rFonts w:hint="eastAsia" w:ascii="宋体" w:hAnsi="宋体" w:eastAsia="宋体" w:cs="宋体"/>
          <w:sz w:val="24"/>
          <w:szCs w:val="24"/>
          <w:lang w:eastAsia="zh-CN"/>
        </w:rPr>
        <w:outlineLvl w:val="9"/>
      </w:pPr>
      <w:r>
        <w:rPr>
          <w:rFonts w:hint="default" w:ascii="宋体" w:hAnsi="宋体" w:eastAsia="宋体" w:cs="宋体"/>
          <w:sz w:val="24"/>
          <w:szCs w:val="24"/>
          <w:lang w:val="en-US"/>
        </w:rPr>
        <w:t xml:space="preserve">1</w:t>
      </w:r>
      <w:r>
        <w:rPr>
          <w:rFonts w:hint="eastAsia" w:ascii="宋体" w:hAnsi="宋体" w:eastAsia="宋体" w:cs="宋体"/>
          <w:sz w:val="24"/>
          <w:szCs w:val="24"/>
        </w:rPr>
        <w:t xml:space="preserve">.7 包装方式：</w:t>
      </w:r>
      <w:r>
        <w:rPr>
          <w:rFonts w:hint="eastAsia" w:ascii="宋体" w:hAnsi="宋体" w:eastAsia="宋体" w:cs="宋体"/>
          <w:sz w:val="24"/>
          <w:szCs w:val="24"/>
          <w:lang w:eastAsia="zh-CN"/>
        </w:rPr>
        <w:t xml:space="preserve">按招标文件及投标文件执行。</w:t>
      </w:r>
      <w:r/>
    </w:p>
    <w:p>
      <w:pPr>
        <w:spacing w:line="240" w:lineRule="auto"/>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869"/>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40" w:lineRule="auto"/>
        <w:widowControl w:val="off"/>
        <w:rPr>
          <w:rFonts w:hint="default" w:ascii="宋体" w:hAnsi="宋体" w:cs="Courier New"/>
          <w:b w:val="0"/>
          <w:bCs w:val="0"/>
          <w:color w:val="auto"/>
          <w:sz w:val="24"/>
          <w:szCs w:val="24"/>
          <w:highlight w:val="none"/>
          <w:u w:val="none"/>
          <w:lang w:val="en-US" w:eastAsia="zh-CN"/>
        </w:rPr>
        <w:outlineLvl w:val="3"/>
      </w:pPr>
      <w:r>
        <w:rPr>
          <w:rFonts w:hint="eastAsia" w:ascii="宋体" w:hAnsi="宋体" w:eastAsia="宋体" w:cs="Courier New"/>
          <w:b w:val="0"/>
          <w:bCs w:val="0"/>
          <w:color w:val="auto"/>
          <w:sz w:val="24"/>
          <w:szCs w:val="24"/>
          <w:highlight w:val="none"/>
          <w:lang w:val="en-US" w:eastAsia="zh-CN"/>
        </w:rPr>
        <w:t xml:space="preserve">6.1</w:t>
      </w:r>
      <w:r>
        <w:rPr>
          <w:rFonts w:hint="eastAsia" w:ascii="宋体" w:hAnsi="宋体" w:eastAsia="宋体" w:cs="Courier New"/>
          <w:b w:val="0"/>
          <w:bCs w:val="0"/>
          <w:color w:val="0000ff"/>
          <w:sz w:val="24"/>
          <w:szCs w:val="24"/>
          <w:highlight w:val="none"/>
          <w:lang w:val="en-US" w:eastAsia="zh-CN"/>
        </w:rPr>
        <w:t xml:space="preserve"> </w:t>
      </w:r>
      <w:r>
        <w:rPr>
          <w:rFonts w:hint="eastAsia" w:ascii="宋体" w:hAnsi="宋体" w:eastAsia="宋体" w:cs="Courier New"/>
          <w:color w:val="000000"/>
          <w:sz w:val="24"/>
          <w:szCs w:val="24"/>
          <w:lang w:val="en-US" w:eastAsia="zh-CN"/>
        </w:rPr>
        <w:t xml:space="preserve">本项目乙方无需缴纳</w:t>
      </w:r>
      <w:r>
        <w:rPr>
          <w:rFonts w:hint="eastAsia" w:ascii="宋体" w:hAnsi="宋体" w:eastAsia="宋体" w:cs="Courier New"/>
          <w:color w:val="000000"/>
          <w:sz w:val="24"/>
          <w:szCs w:val="24"/>
        </w:rPr>
        <w:t xml:space="preserve">履约保证金</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lang w:eastAsia="zh-CN"/>
        </w:rPr>
        <w:t xml:space="preserve">七</w:t>
      </w:r>
      <w:r>
        <w:rPr>
          <w:rFonts w:hint="eastAsia" w:ascii="方正黑体_GBK" w:hAnsi="方正黑体_GBK" w:eastAsia="方正黑体_GBK" w:cs="方正黑体_GBK"/>
          <w:b w:val="0"/>
          <w:bCs/>
          <w:color w:val="000000"/>
          <w:sz w:val="24"/>
          <w:szCs w:val="24"/>
        </w:rPr>
        <w:t xml:space="preserve">、合同转包或分包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cs="Courier New"/>
          <w:color w:val="000000"/>
          <w:sz w:val="24"/>
          <w:szCs w:val="24"/>
          <w:lang w:val="en-US" w:eastAsia="zh-CN"/>
        </w:rPr>
        <w:t xml:space="preserve">6</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cs="Courier New"/>
          <w:color w:val="000000"/>
          <w:sz w:val="24"/>
          <w:szCs w:val="24"/>
          <w:highlight w:val="none"/>
          <w:lang w:val="en-US" w:eastAsia="zh-CN"/>
        </w:rPr>
        <w:t xml:space="preserve">6</w:t>
      </w:r>
      <w:r>
        <w:rPr>
          <w:rFonts w:hint="eastAsia" w:ascii="宋体" w:hAnsi="宋体" w:eastAsia="宋体" w:cs="Courier New"/>
          <w:color w:val="000000"/>
          <w:sz w:val="24"/>
          <w:szCs w:val="24"/>
          <w:highlight w:val="none"/>
        </w:rPr>
        <w:t xml:space="preserve">.2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cs="Courier New"/>
          <w:color w:val="000000"/>
          <w:sz w:val="24"/>
          <w:szCs w:val="24"/>
          <w:lang w:val="en-US" w:eastAsia="zh-CN"/>
        </w:rPr>
        <w:t xml:space="preserve">6</w:t>
      </w:r>
      <w:r>
        <w:rPr>
          <w:rFonts w:hint="eastAsia" w:ascii="宋体" w:hAnsi="宋体" w:eastAsia="宋体" w:cs="Courier New"/>
          <w:color w:val="000000"/>
          <w:sz w:val="24"/>
          <w:szCs w:val="24"/>
        </w:rPr>
        <w:t xml:space="preserve">.3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lang w:eastAsia="zh-CN"/>
        </w:rPr>
        <w:t xml:space="preserve">八</w:t>
      </w:r>
      <w:r>
        <w:rPr>
          <w:rFonts w:hint="eastAsia" w:ascii="方正黑体_GBK" w:hAnsi="方正黑体_GBK" w:eastAsia="方正黑体_GBK" w:cs="方正黑体_GBK"/>
          <w:b w:val="0"/>
          <w:bCs/>
          <w:color w:val="000000"/>
          <w:sz w:val="24"/>
          <w:szCs w:val="24"/>
        </w:rPr>
        <w:t xml:space="preserve">、合同款项支付</w:t>
      </w:r>
      <w:r/>
    </w:p>
    <w:p>
      <w:pPr>
        <w:pStyle w:val="869"/>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3"/>
      </w:pPr>
      <w:r>
        <w:rPr>
          <w:rFonts w:hint="eastAsia" w:hAnsi="宋体" w:cs="Courier New"/>
          <w:sz w:val="24"/>
          <w:szCs w:val="24"/>
          <w:lang w:val="en-US" w:eastAsia="zh-CN"/>
        </w:rPr>
        <w:t xml:space="preserve">7</w:t>
      </w:r>
      <w:r>
        <w:rPr>
          <w:rFonts w:hint="eastAsia" w:ascii="宋体" w:hAnsi="宋体" w:eastAsia="宋体" w:cs="Courier New"/>
          <w:sz w:val="24"/>
          <w:szCs w:val="24"/>
        </w:rPr>
        <w:t xml:space="preserve">.1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pStyle w:val="869"/>
        <w:spacing w:line="264" w:lineRule="auto"/>
        <w:rPr>
          <w:rFonts w:hint="eastAsia" w:hAnsi="宋体" w:cs="Courier New"/>
          <w:color w:val="auto"/>
          <w:sz w:val="24"/>
          <w:szCs w:val="24"/>
          <w:highlight w:val="none"/>
          <w:lang w:val="en-US" w:eastAsia="zh-CN"/>
        </w:rPr>
      </w:pPr>
      <w:r>
        <w:rPr>
          <w:rFonts w:hint="eastAsia" w:hAnsi="宋体" w:cs="Courier New"/>
          <w:color w:val="auto"/>
          <w:sz w:val="24"/>
          <w:szCs w:val="24"/>
          <w:highlight w:val="none"/>
          <w:lang w:val="en-US" w:eastAsia="zh-CN"/>
        </w:rPr>
        <w:t xml:space="preserve">7</w:t>
      </w:r>
      <w:r>
        <w:rPr>
          <w:rFonts w:hint="eastAsia" w:ascii="宋体" w:hAnsi="宋体" w:eastAsia="宋体" w:cs="Courier New"/>
          <w:color w:val="auto"/>
          <w:sz w:val="24"/>
          <w:szCs w:val="24"/>
          <w:highlight w:val="none"/>
          <w:lang w:val="en-US" w:eastAsia="zh-CN"/>
        </w:rPr>
        <w:t xml:space="preserve">.1.1</w:t>
      </w:r>
      <w:r>
        <w:rPr>
          <w:rFonts w:hint="eastAsia" w:hAnsi="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lang w:val="en-US" w:eastAsia="zh-CN"/>
        </w:rPr>
        <w:t xml:space="preserve">合同签订之日起30天内支付合同总金额的40%</w:t>
      </w:r>
      <w:r>
        <w:rPr>
          <w:rFonts w:hint="eastAsia" w:ascii="宋体" w:hAnsi="宋体" w:eastAsia="宋体" w:cs="Courier New"/>
          <w:color w:val="auto"/>
          <w:sz w:val="24"/>
          <w:szCs w:val="24"/>
          <w:highlight w:val="none"/>
          <w:lang w:val="en-US" w:eastAsia="zh-CN" w:bidi="ar-SA"/>
        </w:rPr>
        <w:t xml:space="preserve">作为预付款</w:t>
      </w:r>
      <w:r>
        <w:rPr>
          <w:rFonts w:hint="eastAsia" w:hAnsi="宋体" w:cs="Courier New"/>
          <w:color w:val="auto"/>
          <w:sz w:val="24"/>
          <w:szCs w:val="24"/>
          <w:highlight w:val="none"/>
          <w:lang w:val="en-US" w:eastAsia="zh-CN"/>
        </w:rPr>
        <w:t xml:space="preserve">。</w:t>
      </w:r>
      <w:r/>
    </w:p>
    <w:p>
      <w:pPr>
        <w:pStyle w:val="869"/>
        <w:spacing w:line="264" w:lineRule="auto"/>
        <w:rPr>
          <w:rFonts w:hint="eastAsia" w:hAnsi="宋体" w:cs="Courier New"/>
          <w:color w:val="auto"/>
          <w:sz w:val="24"/>
          <w:szCs w:val="24"/>
          <w:highlight w:val="none"/>
          <w:lang w:val="en-US" w:eastAsia="zh-CN"/>
        </w:rPr>
      </w:pPr>
      <w:r>
        <w:rPr>
          <w:rFonts w:hint="eastAsia" w:hAnsi="宋体" w:cs="Courier New"/>
          <w:color w:val="auto"/>
          <w:sz w:val="24"/>
          <w:szCs w:val="24"/>
          <w:highlight w:val="none"/>
          <w:lang w:val="en-US" w:eastAsia="zh-CN"/>
        </w:rPr>
        <w:t xml:space="preserve">7</w:t>
      </w:r>
      <w:r>
        <w:rPr>
          <w:rFonts w:hint="eastAsia" w:ascii="宋体" w:hAnsi="宋体" w:eastAsia="宋体" w:cs="Courier New"/>
          <w:color w:val="auto"/>
          <w:sz w:val="24"/>
          <w:szCs w:val="24"/>
          <w:highlight w:val="none"/>
          <w:lang w:val="en-US" w:eastAsia="zh-CN"/>
        </w:rPr>
        <w:t xml:space="preserve">.1.2 项目终验完成后30天内支付合同总金额的20%</w:t>
      </w:r>
      <w:r>
        <w:rPr>
          <w:rFonts w:hint="eastAsia" w:hAnsi="宋体" w:cs="Courier New"/>
          <w:color w:val="auto"/>
          <w:sz w:val="24"/>
          <w:szCs w:val="24"/>
          <w:highlight w:val="none"/>
          <w:lang w:val="en-US" w:eastAsia="zh-CN"/>
        </w:rPr>
        <w:t xml:space="preserve">。</w:t>
      </w:r>
      <w:r/>
    </w:p>
    <w:p>
      <w:pPr>
        <w:pStyle w:val="869"/>
        <w:spacing w:line="264" w:lineRule="auto"/>
        <w:rPr>
          <w:rFonts w:hint="eastAsia" w:hAnsi="宋体" w:cs="Courier New"/>
          <w:color w:val="auto"/>
          <w:sz w:val="24"/>
          <w:szCs w:val="24"/>
          <w:highlight w:val="none"/>
          <w:lang w:val="en-US" w:eastAsia="zh-CN"/>
        </w:rPr>
      </w:pPr>
      <w:r>
        <w:rPr>
          <w:rFonts w:hint="eastAsia" w:hAnsi="宋体" w:cs="Courier New"/>
          <w:color w:val="auto"/>
          <w:sz w:val="24"/>
          <w:szCs w:val="24"/>
          <w:highlight w:val="none"/>
          <w:lang w:val="en-US" w:eastAsia="zh-CN"/>
        </w:rPr>
        <w:t xml:space="preserve">7</w:t>
      </w:r>
      <w:r>
        <w:rPr>
          <w:rFonts w:hint="eastAsia" w:ascii="宋体" w:hAnsi="宋体" w:eastAsia="宋体" w:cs="Courier New"/>
          <w:color w:val="auto"/>
          <w:sz w:val="24"/>
          <w:szCs w:val="24"/>
          <w:highlight w:val="none"/>
          <w:lang w:val="en-US" w:eastAsia="zh-CN"/>
        </w:rPr>
        <w:t xml:space="preserve">.1.3 第一年度服务结束后30天内支付合同总金额的30%</w:t>
      </w:r>
      <w:r>
        <w:rPr>
          <w:rFonts w:hint="eastAsia" w:hAnsi="宋体" w:cs="Courier New"/>
          <w:color w:val="auto"/>
          <w:sz w:val="24"/>
          <w:szCs w:val="24"/>
          <w:highlight w:val="none"/>
          <w:lang w:val="en-US" w:eastAsia="zh-CN"/>
        </w:rPr>
        <w:t xml:space="preserve">。</w:t>
      </w:r>
      <w:r/>
    </w:p>
    <w:p>
      <w:pPr>
        <w:pStyle w:val="869"/>
        <w:spacing w:line="264" w:lineRule="auto"/>
        <w:rPr>
          <w:rFonts w:hint="eastAsia" w:hAnsi="宋体" w:eastAsia="宋体" w:cs="Courier New"/>
          <w:sz w:val="24"/>
          <w:szCs w:val="24"/>
          <w:lang w:val="en-US" w:eastAsia="zh-CN"/>
        </w:rPr>
      </w:pPr>
      <w:r>
        <w:rPr>
          <w:rFonts w:hint="eastAsia" w:hAnsi="宋体" w:cs="Courier New"/>
          <w:color w:val="auto"/>
          <w:sz w:val="24"/>
          <w:szCs w:val="24"/>
          <w:highlight w:val="none"/>
          <w:lang w:val="en-US" w:eastAsia="zh-CN"/>
        </w:rPr>
        <w:t xml:space="preserve">7</w:t>
      </w:r>
      <w:r>
        <w:rPr>
          <w:rFonts w:hint="eastAsia" w:ascii="宋体" w:hAnsi="宋体" w:eastAsia="宋体" w:cs="Courier New"/>
          <w:color w:val="auto"/>
          <w:sz w:val="24"/>
          <w:szCs w:val="24"/>
          <w:highlight w:val="none"/>
          <w:lang w:val="en-US" w:eastAsia="zh-CN"/>
        </w:rPr>
        <w:t xml:space="preserve">.1.4 总服务期结束后30天内支付完剩余合同金额。</w:t>
      </w:r>
      <w:r/>
    </w:p>
    <w:p>
      <w:pPr>
        <w:pStyle w:val="869"/>
        <w:keepLines w:val="0"/>
        <w:keepNext w:val="0"/>
        <w:pageBreakBefore w:val="0"/>
        <w:spacing w:before="0" w:after="0" w:line="240" w:lineRule="auto"/>
        <w:widowControl w:val="off"/>
        <w:rPr>
          <w:rFonts w:hint="eastAsia" w:ascii="宋体" w:hAnsi="宋体" w:eastAsia="宋体" w:cs="Courier New"/>
          <w:sz w:val="24"/>
          <w:szCs w:val="24"/>
        </w:rPr>
      </w:pPr>
      <w:r>
        <w:rPr>
          <w:rFonts w:hint="eastAsia" w:hAnsi="宋体" w:cs="Courier New"/>
          <w:sz w:val="24"/>
          <w:szCs w:val="24"/>
          <w:lang w:val="en-US" w:eastAsia="zh-CN"/>
        </w:rPr>
        <w:t xml:space="preserve">7</w:t>
      </w:r>
      <w:r>
        <w:rPr>
          <w:rFonts w:hint="eastAsia" w:ascii="宋体" w:hAnsi="宋体" w:eastAsia="宋体" w:cs="Courier New"/>
          <w:sz w:val="24"/>
          <w:szCs w:val="24"/>
          <w:lang w:val="en-US" w:eastAsia="zh-CN"/>
        </w:rPr>
        <w:t xml:space="preserve">.2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lang w:eastAsia="zh-CN"/>
        </w:rPr>
        <w:t xml:space="preserve">九</w:t>
      </w:r>
      <w:r>
        <w:rPr>
          <w:rFonts w:hint="eastAsia" w:ascii="方正黑体_GBK" w:hAnsi="方正黑体_GBK" w:eastAsia="方正黑体_GBK" w:cs="方正黑体_GBK"/>
          <w:b w:val="0"/>
          <w:bCs/>
          <w:color w:val="000000"/>
          <w:sz w:val="24"/>
          <w:szCs w:val="24"/>
        </w:rPr>
        <w:t xml:space="preserve">、税费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cs="Courier New"/>
          <w:color w:val="000000"/>
          <w:sz w:val="24"/>
          <w:szCs w:val="24"/>
          <w:lang w:val="en-US" w:eastAsia="zh-CN"/>
        </w:rPr>
        <w:t xml:space="preserve">8</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lang w:eastAsia="zh-CN"/>
        </w:rPr>
        <w:t xml:space="preserve">十</w:t>
      </w:r>
      <w:r>
        <w:rPr>
          <w:rFonts w:hint="eastAsia" w:ascii="方正黑体_GBK" w:hAnsi="方正黑体_GBK" w:eastAsia="方正黑体_GBK" w:cs="方正黑体_GBK"/>
          <w:b w:val="0"/>
          <w:bCs/>
          <w:color w:val="000000"/>
          <w:sz w:val="24"/>
          <w:szCs w:val="24"/>
        </w:rPr>
        <w:t xml:space="preserve">、项目验收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cs="Courier New"/>
          <w:color w:val="000000"/>
          <w:sz w:val="24"/>
          <w:szCs w:val="24"/>
          <w:lang w:val="en-US" w:eastAsia="zh-CN"/>
        </w:rPr>
        <w:t xml:space="preserve">10</w:t>
      </w:r>
      <w:r>
        <w:rPr>
          <w:rFonts w:hint="eastAsia" w:ascii="宋体" w:hAnsi="宋体" w:eastAsia="宋体" w:cs="Courier New"/>
          <w:color w:val="000000"/>
          <w:sz w:val="24"/>
          <w:szCs w:val="24"/>
        </w:rPr>
        <w:t xml:space="preserve">.1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cs="Courier New"/>
          <w:color w:val="000000"/>
          <w:sz w:val="24"/>
          <w:szCs w:val="24"/>
          <w:lang w:val="en-US" w:eastAsia="zh-CN"/>
        </w:rPr>
        <w:t xml:space="preserve">10</w:t>
      </w:r>
      <w:r>
        <w:rPr>
          <w:rFonts w:hint="eastAsia" w:ascii="宋体" w:hAnsi="宋体" w:eastAsia="宋体" w:cs="Courier New"/>
          <w:color w:val="000000"/>
          <w:sz w:val="24"/>
          <w:szCs w:val="24"/>
        </w:rPr>
        <w:t xml:space="preserve">.2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cs="Courier New"/>
          <w:color w:val="000000"/>
          <w:sz w:val="24"/>
          <w:szCs w:val="24"/>
          <w:lang w:val="en-US" w:eastAsia="zh-CN"/>
        </w:rPr>
        <w:t xml:space="preserve">10</w:t>
      </w:r>
      <w:r>
        <w:rPr>
          <w:rFonts w:hint="eastAsia" w:ascii="宋体" w:hAnsi="宋体" w:eastAsia="宋体" w:cs="Courier New"/>
          <w:color w:val="000000"/>
          <w:sz w:val="24"/>
          <w:szCs w:val="24"/>
        </w:rPr>
        <w:t xml:space="preserve">.3 对于实际使用人和甲方分离的项目，甲方邀请实际使用人参与验收。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cs="Courier New"/>
          <w:color w:val="000000"/>
          <w:sz w:val="24"/>
          <w:szCs w:val="24"/>
          <w:lang w:val="en-US" w:eastAsia="zh-CN"/>
        </w:rPr>
        <w:t xml:space="preserve">10</w:t>
      </w:r>
      <w:r>
        <w:rPr>
          <w:rFonts w:hint="eastAsia" w:ascii="宋体" w:hAnsi="宋体" w:eastAsia="宋体" w:cs="Courier New"/>
          <w:color w:val="000000"/>
          <w:sz w:val="24"/>
          <w:szCs w:val="24"/>
        </w:rPr>
        <w:t xml:space="preserve">.4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cs="Courier New"/>
          <w:color w:val="000000"/>
          <w:sz w:val="24"/>
          <w:szCs w:val="24"/>
          <w:lang w:val="en-US" w:eastAsia="zh-CN"/>
        </w:rPr>
        <w:t xml:space="preserve">10</w:t>
      </w:r>
      <w:r>
        <w:rPr>
          <w:rFonts w:hint="eastAsia" w:ascii="宋体" w:hAnsi="宋体" w:eastAsia="宋体" w:cs="Courier New"/>
          <w:color w:val="000000"/>
          <w:sz w:val="24"/>
          <w:szCs w:val="24"/>
        </w:rPr>
        <w:t xml:space="preserve">.5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0000ff"/>
          <w:sz w:val="24"/>
          <w:szCs w:val="24"/>
          <w:lang w:val="zh-CN" w:eastAsia="zh-CN"/>
        </w:rPr>
      </w:pPr>
      <w:r>
        <w:rPr>
          <w:rFonts w:hint="eastAsia" w:ascii="宋体" w:hAnsi="宋体" w:cs="Courier New"/>
          <w:color w:val="000000"/>
          <w:sz w:val="24"/>
          <w:szCs w:val="24"/>
          <w:lang w:val="en-US" w:eastAsia="zh-CN"/>
        </w:rPr>
        <w:t xml:space="preserve">10</w:t>
      </w:r>
      <w:r>
        <w:rPr>
          <w:rFonts w:hint="eastAsia" w:ascii="宋体" w:hAnsi="宋体" w:eastAsia="宋体" w:cs="Courier New"/>
          <w:color w:val="000000"/>
          <w:sz w:val="24"/>
          <w:szCs w:val="24"/>
        </w:rPr>
        <w:t xml:space="preserve">.6 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p>
    <w:p>
      <w:pPr>
        <w:keepLines w:val="0"/>
        <w:keepNext w:val="0"/>
        <w:pageBreakBefore w:val="0"/>
        <w:spacing w:before="0" w:after="0" w:line="240" w:lineRule="auto"/>
        <w:widowControl w:val="off"/>
        <w:rPr>
          <w:rFonts w:hint="eastAsia" w:ascii="宋体" w:hAnsi="宋体" w:eastAsia="宋体" w:cs="Courier New"/>
          <w:b w:val="0"/>
          <w:bCs w:val="0"/>
          <w:color w:val="000000"/>
          <w:sz w:val="24"/>
          <w:szCs w:val="24"/>
        </w:rPr>
      </w:pPr>
      <w:r>
        <w:rPr>
          <w:rFonts w:hint="eastAsia" w:ascii="宋体" w:hAnsi="宋体" w:eastAsia="宋体" w:cs="Courier New"/>
          <w:b w:val="0"/>
          <w:bCs w:val="0"/>
          <w:color w:val="000000"/>
          <w:sz w:val="24"/>
          <w:szCs w:val="24"/>
        </w:rPr>
        <w:t xml:space="preserve">十</w:t>
      </w:r>
      <w:r>
        <w:rPr>
          <w:rFonts w:hint="eastAsia" w:ascii="宋体" w:hAnsi="宋体" w:cs="Courier New"/>
          <w:b w:val="0"/>
          <w:bCs w:val="0"/>
          <w:color w:val="000000"/>
          <w:sz w:val="24"/>
          <w:szCs w:val="24"/>
          <w:lang w:eastAsia="zh-CN"/>
        </w:rPr>
        <w:t xml:space="preserve">一</w:t>
      </w:r>
      <w:r>
        <w:rPr>
          <w:rFonts w:hint="eastAsia" w:ascii="宋体" w:hAnsi="宋体" w:eastAsia="宋体" w:cs="Courier New"/>
          <w:b w:val="0"/>
          <w:bCs w:val="0"/>
          <w:color w:val="000000"/>
          <w:sz w:val="24"/>
          <w:szCs w:val="24"/>
        </w:rPr>
        <w:t xml:space="preserve">、违约责任</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rPr>
        <w:t xml:space="preserve">.1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5% </w:t>
      </w:r>
      <w:r>
        <w:rPr>
          <w:rFonts w:hint="eastAsia" w:ascii="宋体" w:hAnsi="宋体" w:eastAsia="宋体" w:cs="Courier New"/>
          <w:color w:val="000000"/>
          <w:sz w:val="24"/>
          <w:szCs w:val="24"/>
          <w:lang w:val="en-US" w:eastAsia="zh-CN"/>
        </w:rPr>
        <w:t xml:space="preserve">的违约金。</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rPr>
        <w:t xml:space="preserve">.2 </w:t>
      </w:r>
      <w:r>
        <w:rPr>
          <w:rFonts w:hint="eastAsia" w:ascii="宋体" w:hAnsi="宋体" w:eastAsia="宋体" w:cs="Courier New"/>
          <w:color w:val="auto"/>
          <w:sz w:val="24"/>
          <w:szCs w:val="24"/>
        </w:rPr>
        <w:t xml:space="preserve">甲方无故逾期验收和办理支付手续的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5‰ </w:t>
      </w:r>
      <w:r>
        <w:rPr>
          <w:rFonts w:hint="eastAsia" w:ascii="宋体" w:hAnsi="宋体" w:eastAsia="宋体" w:cs="Courier New"/>
          <w:color w:val="auto"/>
          <w:sz w:val="24"/>
          <w:szCs w:val="24"/>
        </w:rPr>
        <w:t xml:space="preserve">向乙方支付违约金</w:t>
      </w:r>
      <w:r>
        <w:rPr>
          <w:rFonts w:hint="eastAsia" w:ascii="宋体" w:hAnsi="宋体" w:eastAsia="宋体" w:cs="Courier New"/>
          <w:color w:val="auto"/>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5 </w:t>
      </w:r>
      <w:r>
        <w:rPr>
          <w:rFonts w:ascii="宋体" w:hAnsi="宋体" w:eastAsia="宋体" w:cs="宋体"/>
          <w:sz w:val="24"/>
          <w:szCs w:val="24"/>
        </w:rPr>
        <w:t xml:space="preserve">%。</w:t>
      </w:r>
      <w:r/>
    </w:p>
    <w:p>
      <w:pPr>
        <w:keepLines w:val="0"/>
        <w:keepNext w:val="0"/>
        <w:pageBreakBefore w:val="0"/>
        <w:spacing w:before="0" w:after="0" w:line="240" w:lineRule="auto"/>
        <w:widowControl w:val="off"/>
        <w:rPr>
          <w:rFonts w:hint="eastAsia" w:ascii="宋体" w:hAnsi="宋体" w:cs="Courier New"/>
          <w:color w:val="auto"/>
          <w:sz w:val="24"/>
          <w:szCs w:val="24"/>
          <w:lang w:eastAsia="zh-CN"/>
        </w:rPr>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rPr>
        <w:t xml:space="preserve">.3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5‰ </w:t>
      </w:r>
      <w:r>
        <w:rPr>
          <w:rFonts w:hint="eastAsia" w:ascii="宋体" w:hAnsi="宋体" w:eastAsia="宋体" w:cs="Courier New"/>
          <w:color w:val="auto"/>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rPr>
        <w:t xml:space="preserve">，应向甲方支付合同总</w:t>
      </w:r>
      <w:r>
        <w:rPr>
          <w:rFonts w:hint="eastAsia" w:ascii="宋体" w:hAnsi="宋体" w:cs="Courier New"/>
          <w:color w:val="auto"/>
          <w:sz w:val="24"/>
          <w:szCs w:val="24"/>
          <w:lang w:val="en-US" w:eastAsia="zh-CN"/>
        </w:rPr>
        <w:t xml:space="preserve">额</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5%</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rPr>
        <w:t xml:space="preserve">.4 乙方所提供服务的标准不符合合同规定及招标文件规定标准的，甲方有权拒绝接受服务，并可单方面解除合同。</w:t>
      </w:r>
      <w:r/>
    </w:p>
    <w:p>
      <w:pPr>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w:t>
      </w:r>
      <w:r>
        <w:rPr>
          <w:rFonts w:hint="eastAsia" w:ascii="方正黑体_GBK" w:hAnsi="方正黑体_GBK" w:eastAsia="方正黑体_GBK" w:cs="方正黑体_GBK"/>
          <w:b w:val="0"/>
          <w:bCs/>
          <w:color w:val="000000"/>
          <w:sz w:val="24"/>
          <w:szCs w:val="24"/>
          <w:lang w:eastAsia="zh-CN"/>
        </w:rPr>
        <w:t xml:space="preserve">二</w:t>
      </w:r>
      <w:r>
        <w:rPr>
          <w:rFonts w:hint="eastAsia" w:ascii="方正黑体_GBK" w:hAnsi="方正黑体_GBK" w:eastAsia="方正黑体_GBK" w:cs="方正黑体_GBK"/>
          <w:b w:val="0"/>
          <w:bCs/>
          <w:color w:val="000000"/>
          <w:sz w:val="24"/>
          <w:szCs w:val="24"/>
        </w:rPr>
        <w:t xml:space="preserve">、不可抗力事件处理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rPr>
        <w:t xml:space="preserve">.1 在合同有效期内，任何一方因不可抗力事件导致不能履行合同，则合同履行期可延长，其延长期与不可抗力影响期相同。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rPr>
        <w:t xml:space="preserve">.2 不可抗力事件发生后，应立即通知对方并寄送有关权威机构出具的证明。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rPr>
        <w:t xml:space="preserve">.3 不可抗力事件延续120天以上，双方应通过友好协商，确定是否继续履行合同。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w:t>
      </w:r>
      <w:r>
        <w:rPr>
          <w:rFonts w:hint="eastAsia" w:ascii="方正黑体_GBK" w:hAnsi="方正黑体_GBK" w:eastAsia="方正黑体_GBK" w:cs="方正黑体_GBK"/>
          <w:b w:val="0"/>
          <w:bCs/>
          <w:color w:val="000000"/>
          <w:sz w:val="24"/>
          <w:szCs w:val="24"/>
          <w:lang w:eastAsia="zh-CN"/>
        </w:rPr>
        <w:t xml:space="preserve">三</w:t>
      </w:r>
      <w:r>
        <w:rPr>
          <w:rFonts w:hint="eastAsia" w:ascii="方正黑体_GBK" w:hAnsi="方正黑体_GBK" w:eastAsia="方正黑体_GBK" w:cs="方正黑体_GBK"/>
          <w:b w:val="0"/>
          <w:bCs/>
          <w:color w:val="000000"/>
          <w:sz w:val="24"/>
          <w:szCs w:val="24"/>
        </w:rPr>
        <w:t xml:space="preserve">、解决争议的方法</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w:t>
      </w:r>
      <w:r>
        <w:rPr>
          <w:rFonts w:hint="eastAsia" w:ascii="方正黑体_GBK" w:hAnsi="方正黑体_GBK" w:eastAsia="方正黑体_GBK" w:cs="方正黑体_GBK"/>
          <w:b w:val="0"/>
          <w:bCs/>
          <w:color w:val="000000"/>
          <w:sz w:val="24"/>
          <w:szCs w:val="24"/>
          <w:lang w:eastAsia="zh-CN"/>
        </w:rPr>
        <w:t xml:space="preserve">四</w:t>
      </w:r>
      <w:r>
        <w:rPr>
          <w:rFonts w:hint="eastAsia" w:ascii="方正黑体_GBK" w:hAnsi="方正黑体_GBK" w:eastAsia="方正黑体_GBK" w:cs="方正黑体_GBK"/>
          <w:b w:val="0"/>
          <w:bCs/>
          <w:color w:val="000000"/>
          <w:sz w:val="24"/>
          <w:szCs w:val="24"/>
        </w:rPr>
        <w:t xml:space="preserve">、合同生效及其它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3</w:t>
      </w:r>
      <w:r>
        <w:rPr>
          <w:rFonts w:hint="eastAsia" w:ascii="宋体" w:hAnsi="宋体" w:eastAsia="宋体" w:cs="Courier New"/>
          <w:color w:val="000000"/>
          <w:sz w:val="24"/>
          <w:szCs w:val="24"/>
        </w:rPr>
        <w:t xml:space="preserve">.2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w:t>
      </w:r>
      <w:r>
        <w:rPr>
          <w:rFonts w:hint="eastAsia" w:ascii="宋体" w:hAnsi="宋体" w:cs="Courier New"/>
          <w:color w:val="000000"/>
          <w:sz w:val="24"/>
          <w:szCs w:val="24"/>
          <w:lang w:val="en-US" w:eastAsia="zh-CN"/>
        </w:rPr>
        <w:t xml:space="preserve">3</w:t>
      </w:r>
      <w:r>
        <w:rPr>
          <w:rFonts w:hint="eastAsia" w:ascii="宋体" w:hAnsi="宋体" w:eastAsia="宋体" w:cs="Courier New"/>
          <w:color w:val="000000"/>
          <w:sz w:val="24"/>
          <w:szCs w:val="24"/>
        </w:rPr>
        <w:t xml:space="preserve">.3 本合同正本一式两份，具有同等法律效力，甲方、乙方各执一份。</w:t>
      </w:r>
      <w:r/>
    </w:p>
    <w:p>
      <w:pPr>
        <w:pStyle w:val="86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bookmarkEnd w:id="183"/>
      <w:r/>
      <w:bookmarkEnd w:id="184"/>
      <w:r/>
      <w:bookmarkEnd w:id="185"/>
      <w:r/>
      <w:r/>
    </w:p>
    <w:p>
      <w:pPr>
        <w:pStyle w:val="869"/>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86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86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869"/>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86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869"/>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w:t>
      </w:r>
      <w:r/>
    </w:p>
    <w:p>
      <w:pPr>
        <w:jc w:val="both"/>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869"/>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p>
    <w:p>
      <w:pPr>
        <w:pStyle w:val="869"/>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877"/>
        <w:jc w:val="center"/>
        <w:spacing w:before="120" w:after="120" w:line="0" w:lineRule="atLeast"/>
        <w:rPr>
          <w:rFonts w:hint="eastAsia" w:ascii="Arial Unicode MS" w:hAnsi="Arial Unicode MS" w:eastAsia="Arial Unicode MS" w:cs="Arial Unicode MS"/>
          <w:color w:val="000000"/>
          <w:sz w:val="36"/>
          <w:szCs w:val="36"/>
          <w:lang w:val="en-US" w:eastAsia="zh-CN" w:bidi="ar-SA"/>
        </w:rPr>
        <w:outlineLvl w:val="0"/>
      </w:pPr>
      <w:r>
        <w:rPr>
          <w:rFonts w:hint="eastAsia" w:ascii="Arial Unicode MS" w:hAnsi="Arial Unicode MS" w:eastAsia="Arial Unicode MS" w:cs="Arial Unicode MS"/>
          <w:color w:val="000000"/>
          <w:sz w:val="36"/>
          <w:szCs w:val="36"/>
          <w:lang w:val="en-US" w:eastAsia="zh-CN" w:bidi="ar-SA"/>
        </w:rPr>
      </w:r>
      <w:r/>
    </w:p>
    <w:p>
      <w:pPr>
        <w:pStyle w:val="877"/>
        <w:jc w:val="center"/>
        <w:spacing w:before="120" w:after="120" w:line="0" w:lineRule="atLeast"/>
        <w:rPr>
          <w:rFonts w:hint="eastAsia" w:ascii="Arial Unicode MS" w:hAnsi="Arial Unicode MS" w:eastAsia="Arial Unicode MS" w:cs="Arial Unicode MS"/>
          <w:color w:val="000000"/>
          <w:sz w:val="36"/>
          <w:szCs w:val="36"/>
          <w:lang w:val="en-US" w:eastAsia="zh-CN" w:bidi="ar-SA"/>
        </w:rPr>
        <w:outlineLvl w:val="0"/>
      </w:pPr>
      <w:r>
        <w:rPr>
          <w:rFonts w:hint="eastAsia" w:ascii="Arial Unicode MS" w:hAnsi="Arial Unicode MS" w:eastAsia="Arial Unicode MS" w:cs="Arial Unicode MS"/>
          <w:color w:val="000000"/>
          <w:sz w:val="36"/>
          <w:szCs w:val="36"/>
          <w:lang w:val="en-US" w:eastAsia="zh-CN" w:bidi="ar-SA"/>
        </w:rPr>
      </w:r>
      <w:r/>
    </w:p>
    <w:p>
      <w:pPr>
        <w:pStyle w:val="877"/>
        <w:jc w:val="center"/>
        <w:spacing w:before="120" w:after="120" w:line="0" w:lineRule="atLeast"/>
        <w:rPr>
          <w:rFonts w:hint="eastAsia" w:ascii="Arial Unicode MS" w:hAnsi="Arial Unicode MS" w:eastAsia="Arial Unicode MS" w:cs="Arial Unicode MS"/>
          <w:color w:val="000000"/>
          <w:sz w:val="36"/>
          <w:szCs w:val="36"/>
          <w:lang w:val="en-US" w:eastAsia="zh-CN" w:bidi="ar-SA"/>
        </w:rPr>
        <w:outlineLvl w:val="0"/>
      </w:pPr>
      <w:r>
        <w:rPr>
          <w:rFonts w:hint="eastAsia" w:ascii="Arial Unicode MS" w:hAnsi="Arial Unicode MS" w:eastAsia="Arial Unicode MS" w:cs="Arial Unicode MS"/>
          <w:color w:val="000000"/>
          <w:sz w:val="36"/>
          <w:szCs w:val="36"/>
          <w:lang w:val="en-US" w:eastAsia="zh-CN" w:bidi="ar-SA"/>
        </w:rPr>
      </w:r>
      <w:r/>
    </w:p>
    <w:p>
      <w:pPr>
        <w:pStyle w:val="877"/>
        <w:jc w:val="center"/>
        <w:spacing w:before="120" w:after="120" w:line="0" w:lineRule="atLeast"/>
        <w:rPr>
          <w:rFonts w:hint="eastAsia" w:ascii="Arial Unicode MS" w:hAnsi="Arial Unicode MS" w:eastAsia="Arial Unicode MS" w:cs="Arial Unicode MS"/>
          <w:color w:val="000000"/>
          <w:sz w:val="36"/>
          <w:szCs w:val="36"/>
          <w:lang w:val="en-US" w:eastAsia="zh-CN" w:bidi="ar-SA"/>
        </w:rPr>
        <w:outlineLvl w:val="0"/>
      </w:pPr>
      <w:r>
        <w:rPr>
          <w:rFonts w:hint="eastAsia" w:ascii="Arial Unicode MS" w:hAnsi="Arial Unicode MS" w:eastAsia="Arial Unicode MS" w:cs="Arial Unicode MS"/>
          <w:color w:val="000000"/>
          <w:sz w:val="36"/>
          <w:szCs w:val="36"/>
          <w:lang w:val="en-US" w:eastAsia="zh-CN" w:bidi="ar-SA"/>
        </w:rPr>
      </w:r>
      <w:r/>
    </w:p>
    <w:p>
      <w:pPr>
        <w:pStyle w:val="877"/>
        <w:jc w:val="both"/>
        <w:spacing w:before="120" w:after="120" w:line="0" w:lineRule="atLeast"/>
        <w:rPr>
          <w:rFonts w:hint="eastAsia" w:ascii="Arial Unicode MS" w:hAnsi="Arial Unicode MS" w:eastAsia="Arial Unicode MS" w:cs="Arial Unicode MS"/>
          <w:color w:val="000000"/>
          <w:sz w:val="36"/>
          <w:szCs w:val="36"/>
          <w:lang w:val="en-US" w:eastAsia="zh-CN" w:bidi="ar-SA"/>
        </w:rPr>
        <w:outlineLvl w:val="0"/>
      </w:pPr>
      <w:r>
        <w:rPr>
          <w:rFonts w:hint="eastAsia" w:ascii="Arial Unicode MS" w:hAnsi="Arial Unicode MS" w:eastAsia="Arial Unicode MS" w:cs="Arial Unicode MS"/>
          <w:color w:val="000000"/>
          <w:sz w:val="36"/>
          <w:szCs w:val="36"/>
          <w:lang w:val="en-US" w:eastAsia="zh-CN" w:bidi="ar-SA"/>
        </w:rPr>
      </w:r>
      <w:r/>
    </w:p>
    <w:p>
      <w:pPr>
        <w:pStyle w:val="877"/>
        <w:jc w:val="center"/>
        <w:spacing w:before="120" w:after="120" w:line="0" w:lineRule="atLeast"/>
        <w:rPr>
          <w:rFonts w:hint="eastAsia" w:ascii="Arial Unicode MS" w:hAnsi="Arial Unicode MS" w:eastAsia="Arial Unicode MS" w:cs="Arial Unicode MS"/>
          <w:color w:val="000000"/>
          <w:sz w:val="36"/>
          <w:szCs w:val="36"/>
          <w:lang w:val="en-US" w:eastAsia="zh-CN" w:bidi="ar-SA"/>
        </w:rPr>
        <w:outlineLvl w:val="0"/>
      </w:pPr>
      <w:r>
        <w:rPr>
          <w:rFonts w:hint="eastAsia" w:ascii="Arial Unicode MS" w:hAnsi="Arial Unicode MS" w:eastAsia="Arial Unicode MS" w:cs="Arial Unicode MS"/>
          <w:color w:val="000000"/>
          <w:sz w:val="36"/>
          <w:szCs w:val="36"/>
          <w:lang w:val="en-US" w:eastAsia="zh-CN" w:bidi="ar-SA"/>
        </w:rPr>
        <w:t xml:space="preserve">第</w:t>
      </w:r>
      <w:bookmarkEnd w:id="42"/>
      <w:r>
        <w:rPr>
          <w:rFonts w:hint="eastAsia" w:ascii="Arial Unicode MS" w:hAnsi="Arial Unicode MS" w:eastAsia="Arial Unicode MS" w:cs="Arial Unicode MS"/>
          <w:color w:val="000000"/>
          <w:sz w:val="36"/>
          <w:szCs w:val="36"/>
          <w:lang w:val="en-US" w:eastAsia="zh-CN" w:bidi="ar-SA"/>
        </w:rPr>
        <w:t xml:space="preserve">四章  采购需求</w:t>
      </w:r>
      <w:bookmarkEnd w:id="43"/>
      <w:r/>
      <w:bookmarkEnd w:id="44"/>
      <w:r/>
      <w:bookmarkEnd w:id="45"/>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86" w:name="_Toc49090575"/>
      <w:r/>
      <w:bookmarkStart w:id="187"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类项目。</w:t>
      </w:r>
      <w:r/>
    </w:p>
    <w:p>
      <w:pPr>
        <w:ind w:firstLine="480"/>
        <w:keepLines w:val="0"/>
        <w:keepNext w:val="0"/>
        <w:pageBreakBefore w:val="0"/>
        <w:spacing w:line="264" w:lineRule="auto"/>
        <w:widowControl w:val="off"/>
        <w:rPr>
          <w:rFonts w:hint="eastAsia" w:ascii="黑体" w:hAnsi="黑体" w:eastAsia="黑体" w:cs="黑体"/>
          <w:color w:val="auto"/>
          <w:sz w:val="24"/>
          <w:szCs w:val="24"/>
          <w:lang w:eastAsia="zh-CN"/>
        </w:rPr>
      </w:pPr>
      <w:r>
        <w:rPr>
          <w:rFonts w:hint="eastAsia" w:ascii="黑体" w:hAnsi="黑体" w:eastAsia="黑体" w:cs="黑体"/>
          <w:color w:val="auto"/>
          <w:sz w:val="24"/>
          <w:szCs w:val="24"/>
          <w:lang w:eastAsia="zh-CN"/>
        </w:rPr>
        <w:t xml:space="preserve">二、项目概况</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（一）项目背景</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通过对江宁区数据共享交换平台数据直达专区、数据资源专区、申请与审核专区、安全日志、工作台、共享交换平台基础功能接入、运营服务的建设，实现市级数据资源的高效整合与精准推送。一方面，提升数据资源的管理效率，使数据的存储、检索和更新更加便捷高效；另一方面，优化数据服务能力，确保各部门和各委办局用户能够快速、准确地获取所需数据，满足政务服务和业务开展的多样化需求。</w:t>
      </w:r>
      <w:r/>
    </w:p>
    <w:p>
      <w:pPr>
        <w:ind w:firstLine="480"/>
        <w:keepLines w:val="0"/>
        <w:keepNext w:val="0"/>
        <w:pageBreakBefore w:val="0"/>
        <w:spacing w:line="264" w:lineRule="auto"/>
        <w:widowControl w:val="off"/>
        <w:rPr>
          <w:rFonts w:hint="default" w:ascii="宋体" w:hAnsi="宋体" w:eastAsia="宋体" w:cs="宋体"/>
          <w:bCs/>
          <w:color w:val="0000ff"/>
          <w:sz w:val="24"/>
          <w:szCs w:val="24"/>
          <w:lang w:val="en-US" w:eastAsia="zh-CN"/>
        </w:rPr>
      </w:pPr>
      <w:r>
        <w:rPr>
          <w:rFonts w:hint="eastAsia" w:ascii="黑体" w:hAnsi="黑体" w:eastAsia="黑体" w:cs="黑体"/>
          <w:color w:val="auto"/>
          <w:sz w:val="24"/>
          <w:szCs w:val="24"/>
          <w:lang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遵循国家、行业及地方现行的规范和标准。</w:t>
      </w:r>
      <w:r/>
    </w:p>
    <w:p>
      <w:pPr>
        <w:ind w:firstLine="480"/>
        <w:keepLines w:val="0"/>
        <w:keepNext w:val="0"/>
        <w:pageBreakBefore w:val="0"/>
        <w:spacing w:line="264" w:lineRule="auto"/>
        <w:widowControl w:val="off"/>
        <w:rPr>
          <w:rFonts w:hint="eastAsia" w:ascii="黑体" w:hAnsi="黑体" w:eastAsia="黑体" w:cs="黑体"/>
          <w:color w:val="auto"/>
          <w:sz w:val="24"/>
          <w:szCs w:val="24"/>
          <w:lang w:eastAsia="zh-CN"/>
        </w:rPr>
        <w:outlineLvl w:val="1"/>
      </w:pPr>
      <w:r>
        <w:rPr>
          <w:rFonts w:hint="eastAsia" w:ascii="黑体" w:hAnsi="黑体" w:eastAsia="黑体" w:cs="黑体"/>
          <w:color w:val="auto"/>
          <w:sz w:val="24"/>
          <w:szCs w:val="24"/>
          <w:lang w:eastAsia="zh-CN"/>
        </w:rPr>
        <w:t xml:space="preserve">三、</w:t>
      </w:r>
      <w:r>
        <w:rPr>
          <w:rFonts w:hint="eastAsia" w:ascii="黑体" w:hAnsi="黑体" w:eastAsia="黑体" w:cs="黑体"/>
          <w:color w:val="auto"/>
          <w:sz w:val="24"/>
          <w:szCs w:val="24"/>
          <w:lang w:val="en-US" w:eastAsia="zh-CN"/>
        </w:rPr>
        <w:t xml:space="preserve">项目</w:t>
      </w:r>
      <w:r>
        <w:rPr>
          <w:rFonts w:hint="eastAsia" w:ascii="黑体" w:hAnsi="黑体" w:eastAsia="黑体" w:cs="黑体"/>
          <w:color w:val="auto"/>
          <w:sz w:val="24"/>
          <w:szCs w:val="24"/>
          <w:lang w:eastAsia="zh-CN"/>
        </w:rPr>
        <w:t xml:space="preserve">清单</w:t>
      </w:r>
      <w:r/>
    </w:p>
    <w:tbl>
      <w:tblPr>
        <w:tblStyle w:val="878"/>
        <w:tblW w:w="490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3"/>
        <w:gridCol w:w="1390"/>
        <w:gridCol w:w="775"/>
        <w:gridCol w:w="733"/>
        <w:gridCol w:w="1481"/>
        <w:gridCol w:w="1552"/>
        <w:gridCol w:w="1853"/>
        <w:gridCol w:w="1245"/>
      </w:tblGrid>
      <w:tr>
        <w:trPr>
          <w:jc w:val="center"/>
          <w:trHeight w:val="470"/>
        </w:trPr>
        <w:tc>
          <w:tcPr>
            <w:tcBorders>
              <w:top w:val="single" w:color="000000" w:sz="2" w:space="0"/>
              <w:bottom w:val="single" w:color="000000" w:sz="2" w:space="0"/>
            </w:tcBorders>
            <w:tcW w:w="28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序号</w:t>
            </w:r>
            <w:r/>
          </w:p>
        </w:tc>
        <w:tc>
          <w:tcPr>
            <w:tcBorders>
              <w:top w:val="single" w:color="000000" w:sz="2" w:space="0"/>
              <w:bottom w:val="single" w:color="000000" w:sz="2" w:space="0"/>
            </w:tcBorders>
            <w:tcW w:w="72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分项</w:t>
            </w:r>
            <w:r>
              <w:rPr>
                <w:rFonts w:hint="eastAsia" w:ascii="宋体" w:hAnsi="宋体" w:eastAsia="宋体" w:cs="Times New Roman"/>
                <w:bCs/>
                <w:color w:val="auto"/>
                <w:sz w:val="24"/>
                <w:szCs w:val="24"/>
              </w:rPr>
              <w:t xml:space="preserve">名称</w:t>
            </w:r>
            <w:r/>
          </w:p>
        </w:tc>
        <w:tc>
          <w:tcPr>
            <w:tcBorders>
              <w:top w:val="single" w:color="000000" w:sz="2" w:space="0"/>
              <w:bottom w:val="single" w:color="000000" w:sz="2" w:space="0"/>
            </w:tcBorders>
            <w:tcW w:w="40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数量</w:t>
            </w:r>
            <w:r/>
          </w:p>
        </w:tc>
        <w:tc>
          <w:tcPr>
            <w:tcBorders>
              <w:top w:val="single" w:color="000000" w:sz="2" w:space="0"/>
              <w:bottom w:val="single" w:color="000000" w:sz="2" w:space="0"/>
            </w:tcBorders>
            <w:tcW w:w="38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单位</w:t>
            </w:r>
            <w:r/>
          </w:p>
        </w:tc>
        <w:tc>
          <w:tcPr>
            <w:tcBorders>
              <w:top w:val="single" w:color="000000" w:sz="2" w:space="0"/>
              <w:bottom w:val="single" w:color="000000" w:sz="2" w:space="0"/>
            </w:tcBorders>
            <w:tcW w:w="77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rPr>
              <w:t xml:space="preserve">产品类型</w:t>
            </w:r>
            <w:r/>
          </w:p>
        </w:tc>
        <w:tc>
          <w:tcPr>
            <w:tcBorders>
              <w:top w:val="single" w:color="000000" w:sz="2" w:space="0"/>
              <w:bottom w:val="single" w:color="000000" w:sz="2" w:space="0"/>
            </w:tcBorders>
            <w:tcW w:w="80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单价上限</w:t>
            </w:r>
            <w:r/>
          </w:p>
          <w:p>
            <w:pPr>
              <w:jc w:val="center"/>
              <w:spacing w:line="264" w:lineRule="auto"/>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（元）</w:t>
            </w:r>
            <w:r/>
          </w:p>
        </w:tc>
        <w:tc>
          <w:tcPr>
            <w:tcBorders>
              <w:top w:val="single" w:color="000000" w:sz="2" w:space="0"/>
              <w:bottom w:val="single" w:color="000000" w:sz="2" w:space="0"/>
            </w:tcBorders>
            <w:tcW w:w="96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rPr>
              <w:t xml:space="preserve">所属</w:t>
            </w:r>
            <w:r>
              <w:rPr>
                <w:rFonts w:hint="eastAsia" w:ascii="宋体" w:hAnsi="宋体" w:eastAsia="宋体" w:cs="Times New Roman"/>
                <w:bCs/>
                <w:color w:val="auto"/>
                <w:sz w:val="24"/>
                <w:szCs w:val="24"/>
                <w:lang w:eastAsia="zh-CN"/>
              </w:rPr>
              <w:t xml:space="preserve">行业</w:t>
            </w:r>
            <w:r/>
          </w:p>
        </w:tc>
        <w:tc>
          <w:tcPr>
            <w:tcBorders>
              <w:top w:val="single" w:color="000000" w:sz="2" w:space="0"/>
              <w:bottom w:val="single" w:color="000000" w:sz="2" w:space="0"/>
            </w:tcBorders>
            <w:tcW w:w="64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eastAsia="zh-CN"/>
              </w:rPr>
            </w:pPr>
            <w:r>
              <w:rPr>
                <w:rFonts w:hint="eastAsia" w:ascii="宋体" w:hAnsi="宋体" w:eastAsia="宋体" w:cs="Times New Roman"/>
                <w:bCs/>
                <w:color w:val="auto"/>
                <w:sz w:val="24"/>
                <w:szCs w:val="24"/>
                <w:lang w:val="en-US" w:eastAsia="zh-CN"/>
              </w:rPr>
              <w:t xml:space="preserve">属性</w:t>
            </w:r>
            <w:r/>
          </w:p>
        </w:tc>
      </w:tr>
      <w:tr>
        <w:trPr>
          <w:jc w:val="center"/>
          <w:trHeight w:val="597"/>
        </w:trPr>
        <w:tc>
          <w:tcPr>
            <w:tcBorders>
              <w:top w:val="single" w:color="000000" w:sz="2" w:space="0"/>
              <w:bottom w:val="single" w:color="000000" w:sz="2" w:space="0"/>
            </w:tcBorders>
            <w:tcW w:w="28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宋体"/>
                <w:bCs/>
                <w:color w:val="auto"/>
                <w:sz w:val="24"/>
                <w:szCs w:val="24"/>
              </w:rPr>
              <w:t xml:space="preserve">1</w:t>
            </w:r>
            <w:r/>
          </w:p>
        </w:tc>
        <w:tc>
          <w:tcPr>
            <w:tcBorders>
              <w:top w:val="single" w:color="000000" w:sz="2" w:space="0"/>
              <w:bottom w:val="single" w:color="000000" w:sz="2" w:space="0"/>
            </w:tcBorders>
            <w:tcW w:w="725"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宋体"/>
                <w:bCs/>
                <w:color w:val="auto"/>
                <w:sz w:val="24"/>
                <w:szCs w:val="24"/>
                <w:lang w:val="en-US" w:eastAsia="zh-CN"/>
              </w:rPr>
              <w:t xml:space="preserve">数据直达专区</w:t>
            </w:r>
            <w:r/>
          </w:p>
        </w:tc>
        <w:tc>
          <w:tcPr>
            <w:tcBorders>
              <w:top w:val="single" w:color="000000" w:sz="2" w:space="0"/>
              <w:bottom w:val="single" w:color="000000" w:sz="2" w:space="0"/>
            </w:tcBorders>
            <w:tcW w:w="40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宋体"/>
                <w:bCs/>
                <w:color w:val="auto"/>
                <w:sz w:val="24"/>
                <w:szCs w:val="24"/>
                <w:lang w:val="en-US" w:eastAsia="zh-CN"/>
              </w:rPr>
              <w:t xml:space="preserve">1</w:t>
            </w:r>
            <w:r/>
          </w:p>
        </w:tc>
        <w:tc>
          <w:tcPr>
            <w:tcBorders>
              <w:top w:val="single" w:color="000000" w:sz="2" w:space="0"/>
              <w:bottom w:val="single" w:color="000000" w:sz="2" w:space="0"/>
            </w:tcBorders>
            <w:tcW w:w="38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项</w:t>
            </w:r>
            <w:r/>
          </w:p>
        </w:tc>
        <w:tc>
          <w:tcPr>
            <w:tcBorders>
              <w:top w:val="single" w:color="000000" w:sz="2" w:space="0"/>
              <w:bottom w:val="single" w:color="000000" w:sz="2" w:space="0"/>
            </w:tcBorders>
            <w:tcW w:w="77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rPr>
              <w:t xml:space="preserve">主要产品</w:t>
            </w:r>
            <w:r/>
          </w:p>
        </w:tc>
        <w:tc>
          <w:tcPr>
            <w:tcBorders>
              <w:top w:val="single" w:color="000000" w:sz="2" w:space="0"/>
              <w:bottom w:val="single" w:color="000000" w:sz="2" w:space="0"/>
            </w:tcBorders>
            <w:tcW w:w="809" w:type="pct"/>
            <w:vAlign w:val="center"/>
            <w:textDirection w:val="lrTb"/>
            <w:noWrap w:val="false"/>
          </w:tcPr>
          <w:p>
            <w:pPr>
              <w:jc w:val="left"/>
              <w:keepLines w:val="0"/>
              <w:keepNext w:val="0"/>
              <w:pageBreakBefore w:val="0"/>
              <w:spacing w:line="264" w:lineRule="auto"/>
              <w:widowControl w:val="off"/>
              <w:tabs>
                <w:tab w:val="left" w:pos="402" w:leader="none"/>
                <w:tab w:val="center" w:pos="829" w:leader="none"/>
                <w:tab w:val="right" w:pos="1538" w:leader="none"/>
              </w:tabs>
              <w:rPr>
                <w:rFonts w:hint="eastAsia" w:ascii="宋体" w:hAnsi="宋体" w:eastAsia="宋体" w:cs="Times New Roman"/>
                <w:bCs/>
                <w:color w:val="auto"/>
                <w:sz w:val="24"/>
                <w:szCs w:val="24"/>
              </w:rPr>
            </w:pPr>
            <w:r>
              <w:rPr>
                <w:rFonts w:hint="eastAsia" w:ascii="宋体" w:hAnsi="宋体" w:eastAsia="宋体" w:cs="宋体"/>
                <w:bCs/>
                <w:color w:val="auto"/>
                <w:sz w:val="24"/>
                <w:szCs w:val="24"/>
                <w:lang w:val="en-US" w:eastAsia="zh-CN"/>
              </w:rPr>
              <w:tab/>
            </w:r>
            <w:r>
              <w:rPr>
                <w:rFonts w:hint="eastAsia" w:ascii="宋体" w:hAnsi="宋体" w:eastAsia="宋体" w:cs="宋体"/>
                <w:bCs/>
                <w:color w:val="auto"/>
                <w:sz w:val="24"/>
                <w:szCs w:val="24"/>
                <w:lang w:val="en-US" w:eastAsia="zh-CN"/>
              </w:rPr>
              <w:t xml:space="preserve">109000</w:t>
            </w:r>
            <w:r/>
          </w:p>
        </w:tc>
        <w:tc>
          <w:tcPr>
            <w:tcBorders>
              <w:top w:val="single" w:color="000000" w:sz="2" w:space="0"/>
              <w:bottom w:val="single" w:color="000000" w:sz="2" w:space="0"/>
            </w:tcBorders>
            <w:tcW w:w="96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软件和信息技术服务业</w:t>
            </w:r>
            <w:r/>
          </w:p>
        </w:tc>
        <w:tc>
          <w:tcPr>
            <w:tcBorders>
              <w:top w:val="single" w:color="000000" w:sz="2" w:space="0"/>
              <w:bottom w:val="single" w:color="000000" w:sz="2" w:space="0"/>
            </w:tcBorders>
            <w:tcW w:w="64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服务</w:t>
            </w:r>
            <w:r/>
          </w:p>
        </w:tc>
      </w:tr>
      <w:tr>
        <w:trPr>
          <w:jc w:val="center"/>
          <w:trHeight w:val="597"/>
        </w:trPr>
        <w:tc>
          <w:tcPr>
            <w:tcBorders>
              <w:top w:val="single" w:color="000000" w:sz="2" w:space="0"/>
              <w:bottom w:val="single" w:color="000000" w:sz="2" w:space="0"/>
            </w:tcBorders>
            <w:tcW w:w="28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w:t>
            </w:r>
            <w:r/>
          </w:p>
        </w:tc>
        <w:tc>
          <w:tcPr>
            <w:tcBorders>
              <w:top w:val="single" w:color="000000" w:sz="2" w:space="0"/>
              <w:bottom w:val="single" w:color="000000" w:sz="2" w:space="0"/>
            </w:tcBorders>
            <w:tcW w:w="725" w:type="pct"/>
            <w:vAlign w:val="center"/>
            <w:textDirection w:val="lrTb"/>
            <w:noWrap w:val="false"/>
          </w:tcPr>
          <w:p>
            <w:pP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数据资源专区</w:t>
            </w:r>
            <w:r/>
          </w:p>
        </w:tc>
        <w:tc>
          <w:tcPr>
            <w:tcBorders>
              <w:top w:val="single" w:color="000000" w:sz="2" w:space="0"/>
              <w:bottom w:val="single" w:color="000000" w:sz="2" w:space="0"/>
            </w:tcBorders>
            <w:tcW w:w="404" w:type="pct"/>
            <w:vAlign w:val="center"/>
            <w:textDirection w:val="lrTb"/>
            <w:noWrap w:val="false"/>
          </w:tcPr>
          <w:p>
            <w:pPr>
              <w:ind w:firstLine="0"/>
              <w:jc w:val="center"/>
              <w:keepLines w:val="0"/>
              <w:keepNext w:val="0"/>
              <w:pageBreakBefore w:val="0"/>
              <w:spacing w:line="264" w:lineRule="auto"/>
              <w:widowControl w:val="off"/>
              <w:tabs>
                <w:tab w:val="left" w:pos="553" w:leader="none"/>
              </w:tabs>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w:t>
            </w:r>
            <w:r/>
          </w:p>
        </w:tc>
        <w:tc>
          <w:tcPr>
            <w:tcBorders>
              <w:top w:val="single" w:color="000000" w:sz="2" w:space="0"/>
              <w:bottom w:val="single" w:color="000000" w:sz="2" w:space="0"/>
            </w:tcBorders>
            <w:tcW w:w="382"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项</w:t>
            </w:r>
            <w:r/>
          </w:p>
        </w:tc>
        <w:tc>
          <w:tcPr>
            <w:tcBorders>
              <w:top w:val="single" w:color="000000" w:sz="2" w:space="0"/>
              <w:bottom w:val="single" w:color="000000" w:sz="2" w:space="0"/>
            </w:tcBorders>
            <w:tcW w:w="148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主要产品</w:t>
            </w:r>
            <w:r/>
          </w:p>
        </w:tc>
        <w:tc>
          <w:tcPr>
            <w:tcBorders>
              <w:top w:val="single" w:color="000000" w:sz="2" w:space="0"/>
              <w:bottom w:val="single" w:color="000000" w:sz="2" w:space="0"/>
            </w:tcBorders>
            <w:tcW w:w="1552"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167000</w:t>
            </w:r>
            <w:r/>
          </w:p>
        </w:tc>
        <w:tc>
          <w:tcPr>
            <w:tcBorders>
              <w:top w:val="single" w:color="000000" w:sz="2" w:space="0"/>
              <w:bottom w:val="single" w:color="000000" w:sz="2" w:space="0"/>
            </w:tcBorders>
            <w:tcW w:w="185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软件和信息技术服务业</w:t>
            </w:r>
            <w:r/>
          </w:p>
        </w:tc>
        <w:tc>
          <w:tcPr>
            <w:tcBorders>
              <w:top w:val="single" w:color="000000" w:sz="2" w:space="0"/>
              <w:bottom w:val="single" w:color="000000" w:sz="2" w:space="0"/>
            </w:tcBorders>
            <w:tcW w:w="124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服务</w:t>
            </w:r>
            <w:r/>
          </w:p>
        </w:tc>
      </w:tr>
      <w:tr>
        <w:trPr>
          <w:jc w:val="center"/>
          <w:trHeight w:val="597"/>
        </w:trPr>
        <w:tc>
          <w:tcPr>
            <w:tcBorders>
              <w:top w:val="single" w:color="000000" w:sz="2" w:space="0"/>
              <w:bottom w:val="single" w:color="000000" w:sz="2" w:space="0"/>
            </w:tcBorders>
            <w:tcW w:w="28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w:t>
            </w:r>
            <w:r/>
          </w:p>
        </w:tc>
        <w:tc>
          <w:tcPr>
            <w:tcBorders>
              <w:top w:val="single" w:color="000000" w:sz="2" w:space="0"/>
              <w:bottom w:val="single" w:color="000000" w:sz="2" w:space="0"/>
            </w:tcBorders>
            <w:tcW w:w="725" w:type="pct"/>
            <w:vAlign w:val="center"/>
            <w:textDirection w:val="lrTb"/>
            <w:noWrap w:val="false"/>
          </w:tcPr>
          <w:p>
            <w:pP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申请与审核专区</w:t>
            </w:r>
            <w:r/>
          </w:p>
        </w:tc>
        <w:tc>
          <w:tcPr>
            <w:tcBorders>
              <w:top w:val="single" w:color="000000" w:sz="2" w:space="0"/>
              <w:bottom w:val="single" w:color="000000" w:sz="2" w:space="0"/>
            </w:tcBorders>
            <w:tcW w:w="404"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w:t>
            </w:r>
            <w:r/>
          </w:p>
        </w:tc>
        <w:tc>
          <w:tcPr>
            <w:tcBorders>
              <w:top w:val="single" w:color="000000" w:sz="2" w:space="0"/>
              <w:bottom w:val="single" w:color="000000" w:sz="2" w:space="0"/>
            </w:tcBorders>
            <w:tcW w:w="382" w:type="pct"/>
            <w:vAlign w:val="center"/>
            <w:textDirection w:val="lrTb"/>
            <w:noWrap w:val="false"/>
          </w:tcPr>
          <w:p>
            <w:pPr>
              <w:jc w:val="center"/>
              <w:keepLines w:val="0"/>
              <w:keepNext w:val="0"/>
              <w:pageBreakBefore w:val="0"/>
              <w:spacing w:line="264" w:lineRule="auto"/>
              <w:widowControl w:val="off"/>
              <w:tabs>
                <w:tab w:val="left" w:pos="358" w:leader="none"/>
              </w:tabs>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项</w:t>
            </w:r>
            <w:r/>
          </w:p>
        </w:tc>
        <w:tc>
          <w:tcPr>
            <w:tcBorders>
              <w:top w:val="single" w:color="000000" w:sz="2" w:space="0"/>
              <w:bottom w:val="single" w:color="000000" w:sz="2" w:space="0"/>
            </w:tcBorders>
            <w:tcW w:w="148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r>
            <w:r/>
          </w:p>
        </w:tc>
        <w:tc>
          <w:tcPr>
            <w:tcBorders>
              <w:top w:val="single" w:color="000000" w:sz="2" w:space="0"/>
              <w:bottom w:val="single" w:color="000000" w:sz="2" w:space="0"/>
            </w:tcBorders>
            <w:tcW w:w="1552"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104000</w:t>
            </w:r>
            <w:r/>
          </w:p>
        </w:tc>
        <w:tc>
          <w:tcPr>
            <w:tcBorders>
              <w:top w:val="single" w:color="000000" w:sz="2" w:space="0"/>
              <w:bottom w:val="single" w:color="000000" w:sz="2" w:space="0"/>
            </w:tcBorders>
            <w:tcW w:w="185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软件和信息技术服务业</w:t>
            </w:r>
            <w:r/>
          </w:p>
        </w:tc>
        <w:tc>
          <w:tcPr>
            <w:tcBorders>
              <w:top w:val="single" w:color="000000" w:sz="2" w:space="0"/>
              <w:bottom w:val="single" w:color="000000" w:sz="2" w:space="0"/>
            </w:tcBorders>
            <w:tcW w:w="124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服务</w:t>
            </w:r>
            <w:r/>
          </w:p>
        </w:tc>
      </w:tr>
      <w:tr>
        <w:trPr>
          <w:jc w:val="center"/>
          <w:trHeight w:val="597"/>
        </w:trPr>
        <w:tc>
          <w:tcPr>
            <w:tcBorders>
              <w:top w:val="single" w:color="000000" w:sz="2" w:space="0"/>
              <w:bottom w:val="single" w:color="000000" w:sz="2" w:space="0"/>
            </w:tcBorders>
            <w:tcW w:w="28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4</w:t>
            </w:r>
            <w:r/>
          </w:p>
        </w:tc>
        <w:tc>
          <w:tcPr>
            <w:tcBorders>
              <w:top w:val="single" w:color="000000" w:sz="2" w:space="0"/>
              <w:bottom w:val="single" w:color="000000" w:sz="2" w:space="0"/>
            </w:tcBorders>
            <w:tcW w:w="725" w:type="pct"/>
            <w:vAlign w:val="center"/>
            <w:textDirection w:val="lrTb"/>
            <w:noWrap w:val="false"/>
          </w:tcPr>
          <w:p>
            <w:pPr>
              <w:jc w:val="left"/>
              <w:keepLines w:val="0"/>
              <w:keepNext w:val="0"/>
              <w:pageBreakBefore w:val="0"/>
              <w:spacing w:line="264" w:lineRule="auto"/>
              <w:widowControl w:val="off"/>
              <w:tabs>
                <w:tab w:val="left" w:pos="423" w:leader="none"/>
              </w:tabs>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安全日志</w:t>
            </w:r>
            <w:r/>
          </w:p>
        </w:tc>
        <w:tc>
          <w:tcPr>
            <w:tcBorders>
              <w:top w:val="single" w:color="000000" w:sz="2" w:space="0"/>
              <w:bottom w:val="single" w:color="000000" w:sz="2" w:space="0"/>
            </w:tcBorders>
            <w:tcW w:w="404"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w:t>
            </w:r>
            <w:r/>
          </w:p>
        </w:tc>
        <w:tc>
          <w:tcPr>
            <w:tcBorders>
              <w:top w:val="single" w:color="000000" w:sz="2" w:space="0"/>
              <w:bottom w:val="single" w:color="000000" w:sz="2" w:space="0"/>
            </w:tcBorders>
            <w:tcW w:w="382"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项</w:t>
            </w:r>
            <w:r/>
          </w:p>
        </w:tc>
        <w:tc>
          <w:tcPr>
            <w:tcBorders>
              <w:top w:val="single" w:color="000000" w:sz="2" w:space="0"/>
              <w:bottom w:val="single" w:color="000000" w:sz="2" w:space="0"/>
            </w:tcBorders>
            <w:tcW w:w="148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r>
            <w:r/>
          </w:p>
        </w:tc>
        <w:tc>
          <w:tcPr>
            <w:tcBorders>
              <w:top w:val="single" w:color="000000" w:sz="2" w:space="0"/>
              <w:bottom w:val="single" w:color="000000" w:sz="2" w:space="0"/>
            </w:tcBorders>
            <w:tcW w:w="1552"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58000</w:t>
            </w:r>
            <w:r/>
          </w:p>
        </w:tc>
        <w:tc>
          <w:tcPr>
            <w:tcBorders>
              <w:top w:val="single" w:color="000000" w:sz="2" w:space="0"/>
              <w:bottom w:val="single" w:color="000000" w:sz="2" w:space="0"/>
            </w:tcBorders>
            <w:tcW w:w="185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软件和信息技术服务业</w:t>
            </w:r>
            <w:r/>
          </w:p>
        </w:tc>
        <w:tc>
          <w:tcPr>
            <w:tcBorders>
              <w:top w:val="single" w:color="000000" w:sz="2" w:space="0"/>
              <w:bottom w:val="single" w:color="000000" w:sz="2" w:space="0"/>
            </w:tcBorders>
            <w:tcW w:w="124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服务</w:t>
            </w:r>
            <w:r/>
          </w:p>
        </w:tc>
      </w:tr>
      <w:tr>
        <w:trPr>
          <w:jc w:val="center"/>
          <w:trHeight w:val="597"/>
        </w:trPr>
        <w:tc>
          <w:tcPr>
            <w:tcBorders>
              <w:top w:val="single" w:color="000000" w:sz="2" w:space="0"/>
              <w:bottom w:val="single" w:color="000000" w:sz="2" w:space="0"/>
            </w:tcBorders>
            <w:tcW w:w="289" w:type="pct"/>
            <w:vAlign w:val="center"/>
            <w:textDirection w:val="lrTb"/>
            <w:noWrap w:val="false"/>
          </w:tcPr>
          <w:p>
            <w:pPr>
              <w:jc w:val="center"/>
              <w:keepLines w:val="0"/>
              <w:keepNext w:val="0"/>
              <w:pageBreakBefore w:val="0"/>
              <w:spacing w:line="264" w:lineRule="auto"/>
              <w:widowControl w:val="off"/>
              <w:tabs>
                <w:tab w:val="left" w:pos="423" w:leader="none"/>
              </w:tabs>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5</w:t>
            </w:r>
            <w:r/>
          </w:p>
        </w:tc>
        <w:tc>
          <w:tcPr>
            <w:tcBorders>
              <w:top w:val="single" w:color="000000" w:sz="2" w:space="0"/>
              <w:bottom w:val="single" w:color="000000" w:sz="2" w:space="0"/>
            </w:tcBorders>
            <w:tcW w:w="725" w:type="pct"/>
            <w:vAlign w:val="center"/>
            <w:textDirection w:val="lrTb"/>
            <w:noWrap w:val="false"/>
          </w:tcPr>
          <w:p>
            <w:pPr>
              <w:ind w:firstLine="0"/>
              <w:jc w:val="left"/>
              <w:keepLines w:val="0"/>
              <w:keepNext w:val="0"/>
              <w:pageBreakBefore w:val="0"/>
              <w:spacing w:line="264" w:lineRule="auto"/>
              <w:widowControl w:val="off"/>
              <w:tabs>
                <w:tab w:val="left" w:pos="423" w:leader="none"/>
              </w:tabs>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工作台</w:t>
            </w:r>
            <w:r/>
          </w:p>
        </w:tc>
        <w:tc>
          <w:tcPr>
            <w:tcBorders>
              <w:top w:val="single" w:color="000000" w:sz="2" w:space="0"/>
              <w:bottom w:val="single" w:color="000000" w:sz="2" w:space="0"/>
            </w:tcBorders>
            <w:tcW w:w="404"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w:t>
            </w:r>
            <w:r/>
          </w:p>
        </w:tc>
        <w:tc>
          <w:tcPr>
            <w:tcBorders>
              <w:top w:val="single" w:color="000000" w:sz="2" w:space="0"/>
              <w:bottom w:val="single" w:color="000000" w:sz="2" w:space="0"/>
            </w:tcBorders>
            <w:tcW w:w="382"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项</w:t>
            </w:r>
            <w:r/>
          </w:p>
        </w:tc>
        <w:tc>
          <w:tcPr>
            <w:tcBorders>
              <w:top w:val="single" w:color="000000" w:sz="2" w:space="0"/>
              <w:bottom w:val="single" w:color="000000" w:sz="2" w:space="0"/>
            </w:tcBorders>
            <w:tcW w:w="148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r>
            <w:r/>
          </w:p>
        </w:tc>
        <w:tc>
          <w:tcPr>
            <w:tcBorders>
              <w:top w:val="single" w:color="000000" w:sz="2" w:space="0"/>
              <w:bottom w:val="single" w:color="000000" w:sz="2" w:space="0"/>
            </w:tcBorders>
            <w:tcW w:w="1552" w:type="dxa"/>
            <w:vAlign w:val="center"/>
            <w:textDirection w:val="lrTb"/>
            <w:noWrap w:val="false"/>
          </w:tcPr>
          <w:p>
            <w:pPr>
              <w:jc w:val="center"/>
              <w:keepLines w:val="0"/>
              <w:keepNext w:val="0"/>
              <w:pageBreakBefore w:val="0"/>
              <w:spacing w:line="264" w:lineRule="auto"/>
              <w:widowControl w:val="off"/>
              <w:tabs>
                <w:tab w:val="center" w:pos="829" w:leader="none"/>
                <w:tab w:val="right" w:pos="1538" w:leader="none"/>
              </w:tabs>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56000</w:t>
            </w:r>
            <w:r/>
          </w:p>
        </w:tc>
        <w:tc>
          <w:tcPr>
            <w:tcBorders>
              <w:top w:val="single" w:color="000000" w:sz="2" w:space="0"/>
              <w:bottom w:val="single" w:color="000000" w:sz="2" w:space="0"/>
            </w:tcBorders>
            <w:tcW w:w="185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软件和信息技术服务业</w:t>
            </w:r>
            <w:r/>
          </w:p>
        </w:tc>
        <w:tc>
          <w:tcPr>
            <w:tcBorders>
              <w:top w:val="single" w:color="000000" w:sz="2" w:space="0"/>
              <w:bottom w:val="single" w:color="000000" w:sz="2" w:space="0"/>
            </w:tcBorders>
            <w:tcW w:w="124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服务</w:t>
            </w:r>
            <w:r/>
          </w:p>
        </w:tc>
      </w:tr>
      <w:tr>
        <w:trPr>
          <w:jc w:val="center"/>
          <w:trHeight w:val="597"/>
        </w:trPr>
        <w:tc>
          <w:tcPr>
            <w:tcBorders>
              <w:top w:val="single" w:color="000000" w:sz="2" w:space="0"/>
              <w:bottom w:val="single" w:color="000000" w:sz="2" w:space="0"/>
            </w:tcBorders>
            <w:tcW w:w="289"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6</w:t>
            </w:r>
            <w:r/>
          </w:p>
        </w:tc>
        <w:tc>
          <w:tcPr>
            <w:tcBorders>
              <w:top w:val="single" w:color="000000" w:sz="2" w:space="0"/>
              <w:bottom w:val="single" w:color="000000" w:sz="2" w:space="0"/>
            </w:tcBorders>
            <w:tcW w:w="725" w:type="pct"/>
            <w:vAlign w:val="center"/>
            <w:textDirection w:val="lrTb"/>
            <w:noWrap w:val="false"/>
          </w:tcPr>
          <w:p>
            <w:pPr>
              <w:ind w:firstLine="0"/>
              <w:jc w:val="left"/>
              <w:keepLines w:val="0"/>
              <w:keepNext w:val="0"/>
              <w:pageBreakBefore w:val="0"/>
              <w:spacing w:line="264" w:lineRule="auto"/>
              <w:widowControl w:val="off"/>
              <w:tabs>
                <w:tab w:val="left" w:pos="423" w:leader="none"/>
              </w:tabs>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共享交换平台基础功能接入</w:t>
            </w:r>
            <w:r/>
          </w:p>
        </w:tc>
        <w:tc>
          <w:tcPr>
            <w:tcBorders>
              <w:top w:val="single" w:color="000000" w:sz="2" w:space="0"/>
              <w:bottom w:val="single" w:color="000000" w:sz="2" w:space="0"/>
            </w:tcBorders>
            <w:tcW w:w="404"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w:t>
            </w:r>
            <w:r/>
          </w:p>
        </w:tc>
        <w:tc>
          <w:tcPr>
            <w:tcBorders>
              <w:top w:val="single" w:color="000000" w:sz="2" w:space="0"/>
              <w:bottom w:val="single" w:color="000000" w:sz="2" w:space="0"/>
            </w:tcBorders>
            <w:tcW w:w="382" w:type="pct"/>
            <w:vAlign w:val="center"/>
            <w:textDirection w:val="lrTb"/>
            <w:noWrap w:val="false"/>
          </w:tcPr>
          <w:p>
            <w:pPr>
              <w:jc w:val="center"/>
              <w:keepLines w:val="0"/>
              <w:keepNext w:val="0"/>
              <w:pageBreakBefore w:val="0"/>
              <w:spacing w:line="264" w:lineRule="auto"/>
              <w:widowControl w:val="off"/>
              <w:tabs>
                <w:tab w:val="center" w:pos="359" w:leader="none"/>
              </w:tabs>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项</w:t>
            </w:r>
            <w:r/>
          </w:p>
        </w:tc>
        <w:tc>
          <w:tcPr>
            <w:tcBorders>
              <w:top w:val="single" w:color="000000" w:sz="2" w:space="0"/>
              <w:bottom w:val="single" w:color="000000" w:sz="2" w:space="0"/>
            </w:tcBorders>
            <w:tcW w:w="148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r>
            <w:r/>
          </w:p>
        </w:tc>
        <w:tc>
          <w:tcPr>
            <w:tcBorders>
              <w:top w:val="single" w:color="000000" w:sz="2" w:space="0"/>
              <w:bottom w:val="single" w:color="000000" w:sz="2" w:space="0"/>
            </w:tcBorders>
            <w:tcW w:w="1552" w:type="dxa"/>
            <w:vAlign w:val="center"/>
            <w:textDirection w:val="lrTb"/>
            <w:noWrap w:val="false"/>
          </w:tcPr>
          <w:p>
            <w:pPr>
              <w:jc w:val="center"/>
              <w:keepLines w:val="0"/>
              <w:keepNext w:val="0"/>
              <w:pageBreakBefore w:val="0"/>
              <w:spacing w:line="264" w:lineRule="auto"/>
              <w:widowControl w:val="off"/>
              <w:tabs>
                <w:tab w:val="center" w:pos="829" w:leader="none"/>
                <w:tab w:val="right" w:pos="1538" w:leader="none"/>
              </w:tabs>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35000</w:t>
            </w:r>
            <w:r/>
          </w:p>
        </w:tc>
        <w:tc>
          <w:tcPr>
            <w:tcBorders>
              <w:top w:val="single" w:color="000000" w:sz="2" w:space="0"/>
              <w:bottom w:val="single" w:color="000000" w:sz="2" w:space="0"/>
            </w:tcBorders>
            <w:tcW w:w="185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软件和信息技术服务业</w:t>
            </w:r>
            <w:r/>
          </w:p>
        </w:tc>
        <w:tc>
          <w:tcPr>
            <w:tcBorders>
              <w:top w:val="single" w:color="000000" w:sz="2" w:space="0"/>
              <w:bottom w:val="single" w:color="000000" w:sz="2" w:space="0"/>
            </w:tcBorders>
            <w:tcW w:w="124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服务</w:t>
            </w:r>
            <w:r/>
          </w:p>
        </w:tc>
      </w:tr>
      <w:tr>
        <w:trPr>
          <w:jc w:val="center"/>
          <w:trHeight w:val="597"/>
        </w:trPr>
        <w:tc>
          <w:tcPr>
            <w:tcBorders>
              <w:top w:val="single" w:color="000000" w:sz="2" w:space="0"/>
              <w:bottom w:val="single" w:color="000000" w:sz="2" w:space="0"/>
            </w:tcBorders>
            <w:tcW w:w="553"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7</w:t>
            </w:r>
            <w:r/>
          </w:p>
        </w:tc>
        <w:tc>
          <w:tcPr>
            <w:tcBorders>
              <w:top w:val="single" w:color="000000" w:sz="2" w:space="0"/>
              <w:bottom w:val="single" w:color="000000" w:sz="2" w:space="0"/>
            </w:tcBorders>
            <w:tcW w:w="1390" w:type="dxa"/>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运营服务</w:t>
            </w:r>
            <w:r/>
          </w:p>
        </w:tc>
        <w:tc>
          <w:tcPr>
            <w:tcBorders>
              <w:top w:val="single" w:color="000000" w:sz="2" w:space="0"/>
              <w:bottom w:val="single" w:color="000000" w:sz="2" w:space="0"/>
            </w:tcBorders>
            <w:tcW w:w="77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w:t>
            </w:r>
            <w:r/>
          </w:p>
        </w:tc>
        <w:tc>
          <w:tcPr>
            <w:tcBorders>
              <w:top w:val="single" w:color="000000" w:sz="2" w:space="0"/>
              <w:bottom w:val="single" w:color="000000" w:sz="2" w:space="0"/>
            </w:tcBorders>
            <w:tcW w:w="733" w:type="dxa"/>
            <w:vAlign w:val="center"/>
            <w:textDirection w:val="lrTb"/>
            <w:noWrap w:val="false"/>
          </w:tcPr>
          <w:p>
            <w:pPr>
              <w:jc w:val="left"/>
              <w:keepLines w:val="0"/>
              <w:keepNext w:val="0"/>
              <w:pageBreakBefore w:val="0"/>
              <w:spacing w:line="264" w:lineRule="auto"/>
              <w:widowControl w:val="off"/>
              <w:tabs>
                <w:tab w:val="left" w:pos="218"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ab/>
            </w:r>
            <w:r>
              <w:rPr>
                <w:rFonts w:hint="eastAsia" w:ascii="宋体" w:hAnsi="宋体" w:eastAsia="宋体" w:cs="宋体"/>
                <w:bCs/>
                <w:color w:val="auto"/>
                <w:sz w:val="24"/>
                <w:szCs w:val="24"/>
                <w:lang w:val="en-US" w:eastAsia="zh-CN"/>
              </w:rPr>
              <w:t xml:space="preserve">项</w:t>
            </w:r>
            <w:r/>
          </w:p>
        </w:tc>
        <w:tc>
          <w:tcPr>
            <w:tcBorders>
              <w:top w:val="single" w:color="000000" w:sz="2" w:space="0"/>
              <w:bottom w:val="single" w:color="000000" w:sz="2" w:space="0"/>
            </w:tcBorders>
            <w:tcW w:w="148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r>
            <w:r/>
          </w:p>
        </w:tc>
        <w:tc>
          <w:tcPr>
            <w:tcBorders>
              <w:top w:val="single" w:color="000000" w:sz="2" w:space="0"/>
              <w:bottom w:val="single" w:color="000000" w:sz="2" w:space="0"/>
            </w:tcBorders>
            <w:tcW w:w="1552"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379000</w:t>
            </w:r>
            <w:r/>
          </w:p>
        </w:tc>
        <w:tc>
          <w:tcPr>
            <w:tcBorders>
              <w:top w:val="single" w:color="000000" w:sz="2" w:space="0"/>
              <w:bottom w:val="single" w:color="000000" w:sz="2" w:space="0"/>
            </w:tcBorders>
            <w:tcW w:w="185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软件和信息技术服务业</w:t>
            </w:r>
            <w:r/>
          </w:p>
        </w:tc>
        <w:tc>
          <w:tcPr>
            <w:tcBorders>
              <w:top w:val="single" w:color="000000" w:sz="2" w:space="0"/>
              <w:bottom w:val="single" w:color="000000" w:sz="2" w:space="0"/>
            </w:tcBorders>
            <w:tcW w:w="124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服务</w:t>
            </w:r>
            <w:r/>
          </w:p>
        </w:tc>
      </w:tr>
    </w:tbl>
    <w:p>
      <w:pPr>
        <w:ind w:firstLine="0"/>
        <w:keepLines w:val="0"/>
        <w:keepNext w:val="0"/>
        <w:pageBreakBefore w:val="0"/>
        <w:spacing w:line="264" w:lineRule="auto"/>
        <w:widowControl/>
        <w:rPr>
          <w:rFonts w:hint="eastAsia" w:ascii="黑体" w:hAnsi="黑体" w:eastAsia="黑体" w:cs="黑体"/>
          <w:color w:val="auto"/>
          <w:sz w:val="24"/>
          <w:szCs w:val="24"/>
          <w:lang w:eastAsia="zh-CN"/>
        </w:rPr>
        <w:outlineLvl w:val="9"/>
      </w:pPr>
      <w:r>
        <w:rPr>
          <w:rFonts w:hint="eastAsia" w:ascii="黑体" w:hAnsi="黑体" w:eastAsia="黑体" w:cs="黑体"/>
          <w:color w:val="auto"/>
          <w:sz w:val="24"/>
          <w:szCs w:val="24"/>
          <w:lang w:eastAsia="zh-CN"/>
        </w:rPr>
      </w:r>
      <w:r/>
    </w:p>
    <w:p>
      <w:pPr>
        <w:ind w:firstLine="0"/>
        <w:keepLines w:val="0"/>
        <w:keepNext w:val="0"/>
        <w:pageBreakBefore w:val="0"/>
        <w:spacing w:line="264" w:lineRule="auto"/>
        <w:widowControl/>
        <w:rPr>
          <w:rFonts w:hint="eastAsia" w:ascii="宋体" w:hAnsi="宋体" w:eastAsia="宋体" w:cs="宋体"/>
          <w:b/>
          <w:bCs w:val="0"/>
          <w:color w:val="auto"/>
          <w:sz w:val="24"/>
          <w:szCs w:val="24"/>
          <w:highlight w:val="none"/>
        </w:rPr>
        <w:outlineLvl w:val="9"/>
      </w:pPr>
      <w:r>
        <w:rPr>
          <w:rFonts w:hint="eastAsia" w:ascii="黑体" w:hAnsi="黑体" w:eastAsia="黑体" w:cs="黑体"/>
          <w:color w:val="auto"/>
          <w:sz w:val="24"/>
          <w:szCs w:val="24"/>
          <w:lang w:eastAsia="zh-CN"/>
        </w:rPr>
        <w:t xml:space="preserve">四、</w:t>
      </w:r>
      <w:r>
        <w:rPr>
          <w:rFonts w:hint="eastAsia" w:ascii="黑体" w:hAnsi="黑体" w:eastAsia="黑体" w:cs="黑体"/>
          <w:bCs w:val="0"/>
          <w:color w:val="auto"/>
          <w:sz w:val="24"/>
          <w:szCs w:val="24"/>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auto"/>
          <w:sz w:val="24"/>
          <w:szCs w:val="24"/>
        </w:rPr>
        <w:t xml:space="preserve">（一）技术要求</w:t>
      </w:r>
      <w:r/>
    </w:p>
    <w:p>
      <w:pPr>
        <w:pStyle w:val="864"/>
        <w:rPr>
          <w:rFonts w:hint="eastAsia"/>
        </w:rPr>
      </w:pPr>
      <w:r>
        <w:rPr>
          <w:rFonts w:hint="eastAsia" w:ascii="宋体" w:hAnsi="宋体" w:eastAsia="宋体" w:cs="宋体"/>
          <w:bCs/>
          <w:color w:val="auto"/>
          <w:sz w:val="24"/>
          <w:szCs w:val="24"/>
          <w:lang w:val="en-US" w:eastAsia="zh-CN" w:bidi="ar-SA"/>
        </w:rPr>
        <w:t xml:space="preserve">供应商须在合同签订后90个自然日内完成本项目全部新建开发工作，具体新建开发内容如下：</w:t>
      </w:r>
      <w:r/>
    </w:p>
    <w:p>
      <w:pPr>
        <w:ind w:firstLine="480"/>
        <w:keepLines w:val="0"/>
        <w:keepNext w:val="0"/>
        <w:spacing w:line="264" w:lineRule="auto"/>
        <w:rPr>
          <w:rFonts w:hint="eastAsia" w:ascii="宋体" w:hAnsi="宋体" w:eastAsia="宋体" w:cs="宋体"/>
          <w:bCs/>
          <w:color w:val="auto"/>
          <w:sz w:val="24"/>
          <w:szCs w:val="24"/>
        </w:rPr>
      </w:pPr>
      <w:r>
        <w:rPr>
          <w:rFonts w:hint="eastAsia" w:ascii="宋体" w:hAnsi="宋体" w:eastAsia="宋体" w:cs="Times New Roman"/>
          <w:color w:val="auto"/>
          <w:sz w:val="24"/>
          <w:szCs w:val="24"/>
          <w:lang w:val="en-US" w:eastAsia="zh-CN"/>
        </w:rPr>
        <w:t xml:space="preserve">一、</w:t>
      </w:r>
      <w:r>
        <w:rPr>
          <w:rFonts w:hint="eastAsia" w:ascii="宋体" w:hAnsi="宋体" w:eastAsia="宋体" w:cs="宋体"/>
          <w:bCs/>
          <w:color w:val="auto"/>
          <w:sz w:val="24"/>
          <w:szCs w:val="24"/>
        </w:rPr>
        <w:t xml:space="preserve">数据直达专区</w:t>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数据编目：建立标准化的数据资源目录体系，提供多维度查询、批量/单条操作（增删改查）、内容校验、审核状态同步、Excel模板导入及针对未通过目录的便捷调整功能，实现数据资源的规范化、全生命周期管理。</w:t>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数据挂接：提供灵活的数据资源挂接能力，支持按资源名称、挂接渠道、状态、时间、更新周期等多条件查询与筛选，清晰展示挂接列表，并提供结构化数据挂接与FTP文件格式校验功能，确保数据准确、合规接入。</w:t>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统计看板：构建面向管理的数据可视化中心，提供数据挂接情况、编目填报进度、数据下载情况等多维度统计报表与图表，支持数据导出，为决策提供数据支撑。</w:t>
      </w:r>
      <w:r/>
    </w:p>
    <w:p>
      <w:pPr>
        <w:ind w:firstLine="480"/>
        <w:keepLines w:val="0"/>
        <w:keepNext w:val="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二、</w:t>
      </w:r>
      <w:r>
        <w:rPr>
          <w:rFonts w:hint="eastAsia" w:ascii="宋体" w:hAnsi="宋体" w:eastAsia="宋体" w:cs="宋体"/>
          <w:bCs/>
          <w:color w:val="auto"/>
          <w:sz w:val="24"/>
          <w:szCs w:val="24"/>
        </w:rPr>
        <w:t xml:space="preserve">数据资源专区</w:t>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苏在线</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rPr>
        <w:t xml:space="preserve">数据专区：</w:t>
      </w:r>
      <w:r>
        <w:rPr>
          <w:rFonts w:hint="eastAsia" w:ascii="宋体" w:hAnsi="宋体" w:eastAsia="宋体" w:cs="宋体"/>
          <w:bCs/>
          <w:color w:val="auto"/>
          <w:sz w:val="24"/>
          <w:szCs w:val="24"/>
          <w:lang w:eastAsia="zh-CN"/>
        </w:rPr>
        <w:t xml:space="preserve">供应商</w:t>
      </w:r>
      <w:r>
        <w:rPr>
          <w:rFonts w:hint="eastAsia" w:ascii="宋体" w:hAnsi="宋体" w:eastAsia="宋体" w:cs="宋体"/>
          <w:bCs/>
          <w:color w:val="auto"/>
          <w:sz w:val="24"/>
          <w:szCs w:val="24"/>
        </w:rPr>
        <w:t xml:space="preserve">对接和同步市级“苏在线”平台资源</w:t>
      </w:r>
      <w:r>
        <w:rPr>
          <w:rFonts w:hint="eastAsia" w:ascii="宋体" w:hAnsi="宋体" w:eastAsia="宋体" w:cs="宋体"/>
          <w:bCs/>
          <w:color w:val="auto"/>
          <w:sz w:val="24"/>
          <w:szCs w:val="24"/>
          <w:lang w:val="en-US" w:eastAsia="zh-CN"/>
        </w:rPr>
        <w:t xml:space="preserve">（采购人负责协调相关工作）</w:t>
      </w:r>
      <w:r>
        <w:rPr>
          <w:rFonts w:hint="eastAsia" w:ascii="宋体" w:hAnsi="宋体" w:eastAsia="宋体" w:cs="宋体"/>
          <w:bCs/>
          <w:color w:val="auto"/>
          <w:sz w:val="24"/>
          <w:szCs w:val="24"/>
        </w:rPr>
        <w:t xml:space="preserve">，提供资源列表（支持搜索、排序、类型/目录筛选）、详情查看（区分接口、文件、库表）及一站式在线申请流程。</w:t>
      </w:r>
      <w:r/>
    </w:p>
    <w:p>
      <w:pPr>
        <w:ind w:firstLine="480"/>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省高频数据资源专区：集成省</w:t>
      </w:r>
      <w:r>
        <w:rPr>
          <w:rFonts w:hint="eastAsia" w:ascii="宋体" w:hAnsi="宋体" w:eastAsia="宋体" w:cs="宋体"/>
          <w:bCs/>
          <w:color w:val="auto"/>
          <w:sz w:val="24"/>
          <w:szCs w:val="24"/>
          <w:highlight w:val="none"/>
        </w:rPr>
        <w:t xml:space="preserve">级高频数据资源</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对接省级高频数据资源，采购单位负责协调工作</w:t>
      </w:r>
      <w:r>
        <w:rPr>
          <w:rFonts w:hint="eastAsia"/>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，提供资源列表展示，并支持根据资源类型（接口、库表、文件）自动适配申请模板、进行差异化校验的申请流程。</w:t>
      </w:r>
      <w:r/>
    </w:p>
    <w:p>
      <w:pPr>
        <w:ind w:firstLine="480"/>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市一体化资源专区：</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通过标准接口对接市级一体化平台</w:t>
      </w:r>
      <w:r>
        <w:rPr>
          <w:rFonts w:hint="eastAsia" w:ascii="宋体" w:hAnsi="宋体" w:eastAsia="宋体" w:cs="宋体"/>
          <w:bCs/>
          <w:color w:val="auto"/>
          <w:sz w:val="24"/>
          <w:szCs w:val="24"/>
          <w:highlight w:val="none"/>
          <w:lang w:val="en-US" w:eastAsia="zh-CN"/>
        </w:rPr>
        <w:t xml:space="preserve">（采购人负责协调相关工作）</w:t>
      </w:r>
      <w:r>
        <w:rPr>
          <w:rFonts w:hint="eastAsia" w:ascii="宋体" w:hAnsi="宋体" w:eastAsia="宋体" w:cs="宋体"/>
          <w:bCs/>
          <w:color w:val="auto"/>
          <w:sz w:val="24"/>
          <w:szCs w:val="24"/>
          <w:highlight w:val="none"/>
        </w:rPr>
        <w:t xml:space="preserve">，实现市级数据资源的获取、处理、逻辑判断、校验，并在本平台进行分类（部门、属性、归属）展示与在线申请。</w:t>
      </w:r>
      <w:r/>
    </w:p>
    <w:p>
      <w:pPr>
        <w:ind w:firstLine="480"/>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区级资源专区：整合并管理本区各委办局通过编目挂接产生的数据资源，通过智能逻辑判断实现资源自动上架与申请流程推送，并在资源列表中融合展示，提供便捷的区级申请入口。</w:t>
      </w:r>
      <w:r/>
    </w:p>
    <w:p>
      <w:pPr>
        <w:ind w:firstLine="480"/>
        <w:keepLines w:val="0"/>
        <w:keepNext w:val="0"/>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申请与审核专区</w:t>
      </w:r>
      <w:r/>
    </w:p>
    <w:p>
      <w:pPr>
        <w:ind w:firstLine="480"/>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我的数据资源申请：为申请方提供个人工作台，全流程管理“申请中”、“办结事项”、“草稿”等不同状态的资源申请，支持查询、查看详情、撤回、修改提交等操作。</w:t>
      </w:r>
      <w:r/>
    </w:p>
    <w:p>
      <w:pPr>
        <w:ind w:firstLine="480"/>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数据资源申请审核：为审批方（区数治中心、区数据局等）提供审核工作台，分类展示“待审核”与“已审核”资源列表，支持在线审批（填写意见、选择结果）、查看详情（区分不同资源类型），并实现区内审批流程的自动化流转、结果通知及向市级平台</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市“宁政源”系统，采购单位负责协调工作</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的同步提交。</w:t>
      </w:r>
      <w:r/>
    </w:p>
    <w:p>
      <w:pPr>
        <w:ind w:firstLine="480"/>
        <w:keepLines w:val="0"/>
        <w:keepNext w:val="0"/>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rPr>
        <w:t xml:space="preserve">安全日志</w:t>
      </w:r>
      <w:r/>
    </w:p>
    <w:p>
      <w:pPr>
        <w:ind w:firstLine="480"/>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操作日志：详细记录平台所有关键操作（增、删、改、查等），支持按用户、模块、操作类型、时间等多维度搜索、查看和导出，满足审计与追溯要求。</w:t>
      </w:r>
      <w:r/>
    </w:p>
    <w:p>
      <w:pPr>
        <w:ind w:firstLine="480"/>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安全预警：建立主动安全防御机制，配置并监控关键安全预警项（如异常登录、频繁失败访问等），实时生成预警日志，支持搜索、查看，并可通过站内信、短信等方式进行告警通知。</w:t>
      </w:r>
      <w:r/>
    </w:p>
    <w:p>
      <w:pPr>
        <w:ind w:firstLine="480"/>
        <w:keepLines w:val="0"/>
        <w:keepNext w:val="0"/>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工作台</w:t>
      </w:r>
      <w:r/>
    </w:p>
    <w:p>
      <w:pPr>
        <w:ind w:firstLine="480"/>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不同角色用户提供定制化首页，集成欢迎卡（展示用户信息、待办统计数据）、待办事项（快速处理待审核资源/目录）、通知中心（集中处理系统消息）、快速开始（高频功能快捷入口）、便捷功能（可视化统计图表、集成日历）等模块，提升工作效率与体验。</w:t>
      </w:r>
      <w:r/>
    </w:p>
    <w:p>
      <w:pPr>
        <w:ind w:firstLine="480"/>
        <w:spacing w:line="264"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六、共享交换平台基础功能接入</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与区政务数据共享交换平台对接</w:t>
      </w:r>
      <w:r>
        <w:rPr>
          <w:rFonts w:hint="eastAsia"/>
          <w:color w:val="auto"/>
          <w:sz w:val="24"/>
          <w:szCs w:val="24"/>
          <w:highlight w:val="none"/>
          <w:lang w:eastAsia="zh-CN"/>
        </w:rPr>
        <w:t xml:space="preserve">）</w:t>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角色管理：为“数据直达专区”配置专属的菜单权限与审批流程节点权限，支持灵活的角色权限组合与自定义配置。</w:t>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用户管理：实现用户账号与区级审批权限的绑定与验证。</w:t>
      </w:r>
      <w:r/>
    </w:p>
    <w:p>
      <w:pPr>
        <w:ind w:firstLine="480"/>
        <w:spacing w:line="264"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消息提醒：集成平台级消息提醒机制，对“待审批资源数量”、“驳回资源”、“审批超时自动通过”等关键业务事件进行主动提醒。</w:t>
      </w:r>
      <w:r/>
    </w:p>
    <w:p>
      <w:pPr>
        <w:ind w:firstLine="480"/>
        <w:keepLines w:val="0"/>
        <w:keepNext w:val="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七、</w:t>
      </w:r>
      <w:r>
        <w:rPr>
          <w:rFonts w:hint="eastAsia" w:ascii="宋体" w:hAnsi="宋体" w:eastAsia="宋体" w:cs="宋体"/>
          <w:bCs/>
          <w:color w:val="auto"/>
          <w:sz w:val="24"/>
          <w:szCs w:val="24"/>
        </w:rPr>
        <w:t xml:space="preserve">运营服务</w:t>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技术保障服务：提供</w:t>
      </w:r>
      <w:r>
        <w:rPr>
          <w:rFonts w:hint="eastAsia" w:ascii="宋体" w:hAnsi="宋体" w:eastAsia="宋体" w:cs="宋体"/>
          <w:bCs/>
          <w:color w:val="auto"/>
          <w:sz w:val="24"/>
          <w:szCs w:val="24"/>
          <w:lang w:val="en-US" w:eastAsia="zh-CN"/>
        </w:rPr>
        <w:t xml:space="preserve">从项目终验合格之日起</w:t>
      </w:r>
      <w:r>
        <w:rPr>
          <w:rFonts w:hint="eastAsia" w:ascii="宋体" w:hAnsi="宋体" w:eastAsia="宋体" w:cs="宋体"/>
          <w:bCs/>
          <w:color w:val="auto"/>
          <w:sz w:val="24"/>
          <w:szCs w:val="24"/>
        </w:rPr>
        <w:t xml:space="preserve">为期三年的市级数据接口及字段变更快速监测、响应与系统适配服务，确保与上级平台对接的持续稳定。</w:t>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用户支持服务：建立服务机制，为各委办局用户解答数据编目、审批流程问题；为区数据局用户提供数据编目进度统计与报告服务；为区数治中心用户提供全流程疑问解答与市平台变更快速响应支持。</w:t>
      </w:r>
      <w:r/>
    </w:p>
    <w:p>
      <w:pPr>
        <w:ind w:firstLine="480"/>
        <w:spacing w:line="264"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3、宁政源对接服务：</w:t>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数据探查对接</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支持调用市级宁政源平台</w:t>
      </w:r>
      <w:r>
        <w:rPr>
          <w:rFonts w:hint="eastAsia" w:ascii="宋体" w:hAnsi="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采购单位负责协调工作</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提供的数据探查能力，本项目不单独建设数据探查功能，须实现与市级探查服务的接口集成。</w:t>
      </w:r>
      <w:r/>
    </w:p>
    <w:p>
      <w:pPr>
        <w:ind w:firstLine="480"/>
        <w:spacing w:line="264"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 xml:space="preserve">（2）数据目录级联</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支持将本区编制的数据目录通过级联方式推送至宁政源平台，实现市区两级目录的同步与衔接。</w:t>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（3）数据资源推送</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支持将本区数据资源样例按照市级规范推送至宁政源平台前置库中，保障市级平台对区级资源的纳管与调用。</w:t>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rPr>
          <w:rFonts w:hint="eastAsia" w:ascii="宋体" w:hAnsi="宋体" w:eastAsia="宋体" w:cs="宋体"/>
          <w:bCs/>
          <w:color w:val="auto"/>
          <w:sz w:val="24"/>
          <w:szCs w:val="24"/>
          <w:lang w:val="en-US" w:eastAsia="zh-CN"/>
        </w:rPr>
        <w:t xml:space="preserve">数据资源治理</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支持区级数据资源</w:t>
      </w:r>
      <w:r>
        <w:rPr>
          <w:rFonts w:hint="eastAsia" w:ascii="宋体" w:hAnsi="宋体" w:eastAsia="宋体" w:cs="宋体"/>
          <w:bCs/>
          <w:color w:val="auto"/>
          <w:sz w:val="24"/>
          <w:szCs w:val="24"/>
        </w:rPr>
        <w:t xml:space="preserve">治理相关工作</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提供符合市级规范治理成果数据接口</w:t>
      </w:r>
      <w:r>
        <w:rPr>
          <w:rFonts w:hint="eastAsia"/>
          <w:color w:val="auto"/>
        </w:rPr>
        <w:t xml:space="preserve">。</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auto"/>
          <w:sz w:val="24"/>
          <w:szCs w:val="24"/>
        </w:rPr>
        <w:t xml:space="preserve">（二）商务要求</w:t>
      </w:r>
      <w:r/>
    </w:p>
    <w:p>
      <w:pPr>
        <w:ind w:firstLine="480"/>
        <w:keepLines w:val="0"/>
        <w:keepNext w:val="0"/>
        <w:pageBreakBefore w:val="0"/>
        <w:spacing w:line="264"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default" w:ascii="宋体" w:hAnsi="宋体" w:eastAsia="宋体" w:cs="宋体"/>
          <w:sz w:val="24"/>
          <w:szCs w:val="24"/>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报价应包含与本次采购项目有关的所有费用。包含但不限于人员、设备、安装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调试、验收、</w:t>
      </w:r>
      <w:r>
        <w:rPr>
          <w:rFonts w:hint="eastAsia" w:ascii="宋体" w:hAnsi="宋体" w:eastAsia="宋体" w:cs="宋体"/>
          <w:sz w:val="24"/>
          <w:szCs w:val="24"/>
          <w:lang w:eastAsia="zh-CN"/>
        </w:rPr>
        <w:t xml:space="preserve">配套</w:t>
      </w:r>
      <w:r>
        <w:rPr>
          <w:rFonts w:hint="eastAsia" w:ascii="宋体" w:hAnsi="宋体" w:eastAsia="宋体" w:cs="宋体"/>
          <w:sz w:val="24"/>
          <w:szCs w:val="24"/>
        </w:rPr>
        <w:t xml:space="preserve">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供应商报价除包含</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文件中列明的项目外还应包括保障服务正常运行应当具有的物资和服务，对服务正常运行应当具有的物资和服务理解不一致的以采购单位理解为准。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2.实施要求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（1）总体要求</w:t>
      </w:r>
      <w:r/>
    </w:p>
    <w:p>
      <w:pPr>
        <w:ind w:firstLine="480"/>
        <w:keepLines w:val="0"/>
        <w:keepNext w:val="0"/>
        <w:pageBreakBefore w:val="0"/>
        <w:spacing w:line="264" w:lineRule="auto"/>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中标供应商须在90个自然日内完成项目开发建设，项目开发建设完毕并终验合格后开始进入3年项目运营服务期。</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2</w:t>
      </w: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服务要求</w:t>
      </w:r>
      <w:r/>
    </w:p>
    <w:p>
      <w:pPr>
        <w:ind w:firstLine="480"/>
        <w:keepLines w:val="0"/>
        <w:keepNext w:val="0"/>
        <w:pageBreakBefore w:val="0"/>
        <w:spacing w:line="264" w:lineRule="auto"/>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满足数据直达专区、数据资源专区、申请与审核专区、安全日志、工作台、共享交换平台基础功能接入、运营服务技术要求。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（3）验收要求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eastAsia="宋体" w:cs="Times New Roman"/>
          <w:color w:val="auto"/>
          <w:sz w:val="24"/>
          <w:szCs w:val="24"/>
          <w:lang w:val="en-US" w:eastAsia="zh-CN" w:bidi="ar"/>
        </w:rPr>
        <w:t xml:space="preserve">形成验收文件作</w:t>
      </w:r>
      <w:r>
        <w:rPr>
          <w:rFonts w:hint="eastAsia" w:ascii="宋体" w:hAnsi="宋体" w:eastAsia="宋体" w:cs="Times New Roman"/>
          <w:bCs w:val="0"/>
          <w:color w:val="auto"/>
          <w:sz w:val="24"/>
          <w:szCs w:val="24"/>
          <w:highlight w:val="none"/>
          <w:lang w:val="en-US" w:eastAsia="zh-CN"/>
        </w:rPr>
        <w:t xml:space="preserve">为验收依据。验收测试合格后，双方签署验收协议，系统试运行。</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Times New Roman"/>
          <w:color w:val="auto"/>
          <w:sz w:val="24"/>
          <w:szCs w:val="24"/>
          <w:lang w:val="en-US" w:eastAsia="zh-CN"/>
        </w:rPr>
        <w:t xml:space="preserve">③</w:t>
      </w:r>
      <w:r>
        <w:rPr>
          <w:rFonts w:hint="eastAsia" w:ascii="宋体" w:hAnsi="宋体" w:eastAsia="宋体" w:cs="Times New Roman"/>
          <w:bCs w:val="0"/>
          <w:color w:val="auto"/>
          <w:sz w:val="24"/>
          <w:szCs w:val="24"/>
          <w:highlight w:val="none"/>
          <w:lang w:val="en-US" w:eastAsia="zh-CN"/>
        </w:rPr>
        <w:t xml:space="preserve">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Times New Roman"/>
          <w:color w:val="auto"/>
          <w:spacing w:val="0"/>
          <w:sz w:val="24"/>
          <w:szCs w:val="24"/>
          <w:highlight w:val="none"/>
          <w:lang w:val="en-US" w:eastAsia="zh-CN"/>
        </w:rPr>
        <w:t xml:space="preserve">运行维护</w:t>
      </w:r>
      <w:r>
        <w:rPr>
          <w:rFonts w:hint="eastAsia" w:ascii="宋体" w:hAnsi="宋体" w:eastAsia="宋体" w:cs="宋体"/>
          <w:bCs/>
          <w:color w:val="auto"/>
          <w:sz w:val="24"/>
          <w:szCs w:val="24"/>
          <w:highlight w:val="none"/>
          <w:lang w:val="en-US" w:eastAsia="zh-CN"/>
        </w:rPr>
        <w:t xml:space="preserve">要求</w:t>
      </w:r>
      <w:r/>
    </w:p>
    <w:p>
      <w:pPr>
        <w:ind w:firstLine="480"/>
        <w:keepLines w:val="0"/>
        <w:keepNext w:val="0"/>
        <w:pageBreakBefore w:val="0"/>
        <w:spacing w:line="264" w:lineRule="auto"/>
        <w:widowControl/>
        <w:rPr>
          <w:color w:val="auto"/>
          <w:spacing w:val="-3"/>
          <w:sz w:val="24"/>
          <w:szCs w:val="24"/>
        </w:rPr>
      </w:pPr>
      <w:r>
        <w:rPr>
          <w:rFonts w:hint="eastAsia" w:ascii="宋体" w:hAnsi="宋体" w:eastAsia="宋体" w:cs="Times New Roman"/>
          <w:color w:val="auto"/>
          <w:spacing w:val="0"/>
          <w:sz w:val="24"/>
          <w:szCs w:val="24"/>
          <w:highlight w:val="none"/>
          <w:lang w:val="en-US" w:eastAsia="zh-CN"/>
        </w:rPr>
        <w:t xml:space="preserve">中标供应商</w:t>
      </w:r>
      <w:r>
        <w:rPr>
          <w:rFonts w:hint="eastAsia" w:ascii="宋体" w:hAnsi="宋体" w:eastAsia="宋体" w:cs="Times New Roman"/>
          <w:color w:val="auto"/>
          <w:spacing w:val="0"/>
          <w:sz w:val="24"/>
          <w:szCs w:val="24"/>
          <w:highlight w:val="none"/>
        </w:rPr>
        <w:t xml:space="preserve">负责本合同项目内所有技术和服务的运行维护，费用包含在投标报价中。软件系统运维服务应包括应用软件维护和升级服务、故障处理、故障修复、应急服务等内容，并在软</w:t>
      </w:r>
      <w:r>
        <w:rPr>
          <w:rFonts w:hint="eastAsia" w:ascii="宋体" w:hAnsi="宋体" w:eastAsia="宋体" w:cs="Times New Roman"/>
          <w:color w:val="auto"/>
          <w:sz w:val="24"/>
          <w:szCs w:val="24"/>
          <w:highlight w:val="none"/>
        </w:rPr>
        <w:t xml:space="preserve">件系统运维服务期内应提供采购人所需的</w:t>
      </w:r>
      <w:r>
        <w:rPr>
          <w:rFonts w:hint="eastAsia" w:ascii="宋体" w:hAnsi="宋体" w:eastAsia="宋体" w:cs="Times New Roman"/>
          <w:color w:val="auto"/>
          <w:spacing w:val="0"/>
          <w:sz w:val="24"/>
          <w:szCs w:val="24"/>
          <w:highlight w:val="none"/>
        </w:rPr>
        <w:t xml:space="preserve">质保和技术支持服务，对甲方提出的合理服务要求，供应商必须</w:t>
      </w:r>
      <w:r>
        <w:rPr>
          <w:color w:val="auto"/>
          <w:spacing w:val="-4"/>
          <w:sz w:val="24"/>
          <w:szCs w:val="24"/>
        </w:rPr>
        <w:t xml:space="preserve">现场进行故障问题解决。</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（5）驻场人员要求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①项目经理：1人，项目开发期间须驻场服务，不得兼任其他岗位。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②技术负责人1人，项目开发期间须驻场服务，不得兼任其他岗位。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③开发实施人员：不少于3人，项目开发实施期间须驻场服务。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④运维服务人员：不少于3人，项目运维服务期间须驻场服务。 </w:t>
      </w:r>
      <w:r/>
    </w:p>
    <w:p>
      <w:pPr>
        <w:ind w:firstLine="480"/>
        <w:keepLines w:val="0"/>
        <w:keepNext w:val="0"/>
        <w:pageBreakBefore w:val="0"/>
        <w:spacing w:line="264" w:lineRule="auto"/>
        <w:widowControl w:val="off"/>
        <w:rPr>
          <w:rFonts w:hint="eastAsia" w:ascii="宋体" w:hAnsi="宋体" w:eastAsia="宋体" w:cs="Times New Roman"/>
          <w:bCs w:val="0"/>
          <w:color w:val="auto"/>
          <w:sz w:val="24"/>
          <w:szCs w:val="24"/>
          <w:highlight w:val="none"/>
          <w:lang w:val="en-US" w:eastAsia="zh-CN"/>
        </w:rPr>
      </w:pPr>
      <w:r>
        <w:rPr>
          <w:rFonts w:hint="eastAsia" w:ascii="宋体" w:hAnsi="宋体" w:eastAsia="宋体" w:cs="Times New Roman"/>
          <w:color w:val="auto"/>
          <w:sz w:val="24"/>
          <w:szCs w:val="24"/>
          <w:lang w:val="en-US" w:eastAsia="zh-CN"/>
        </w:rPr>
        <w:t xml:space="preserve">⑤项目组所有人员必须为供应商正式工作人员，不得兼任其他项目工作，未经采购人同意，人员不得更换。 </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（6）知识产权及保密要求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①采购人拥有本系统包括永久使用权和修改权在内的一切权利；拥有本系统产生的所有数据的所有权。供应商应当在项目终验合格10日内，将本项目产生的全部软件源代码交付采购人。</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③供应商须按照与采购人签订的《信息安全保密承诺书》的约定严格履行各项保密义务。</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④采购人与供应商都拥有本项目定制开发部分的知识产权。交付项应包括但不限于如下内容：</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满足采购人需求的、完整的、可最终良好运行的系统。</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系统运行、管理、维护相关的各项技术文件和管理规范。应包括：系统实施计划、系统需求调研报告、系统上线测试报告、试运行报告、验收报告、系统操作手册等技术及项目管理文档。</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提供项目的最终版本部署包及产品永久授权。</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（7）建设成果要求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供应商在项目建设的各个阶段及时提交建设成果，主要包括但不限于以下内容：</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①项目启动阶段：项目实施方案。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②业务需求分析阶段：需求调研方案、需求分析说明书。</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③系统设计、开发阶段：需求规格说明书、概要设计说明书、详细设计说明书、数据库设计说明书、系统接口说明书。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④系统实施阶段：系统上线部署方案、软件安装说明书、软件使用说明书、系统培训方案、系统培训手册。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⑤项目验收阶段：测试报告、项目验收方案、系统运行报告、项目验收报告。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⑥运行维护阶段：系统维护方案、系统维护手册、系统运行维护记录。</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（8）信创适配要求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项目涉及的软件、硬件产品满足信创要求。</w:t>
      </w:r>
      <w:r/>
    </w:p>
    <w:p>
      <w:pPr>
        <w:numPr>
          <w:ilvl w:val="0"/>
          <w:numId w:val="0"/>
        </w:num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（9）网络安全等级保护测评要求</w:t>
      </w:r>
      <w:r/>
    </w:p>
    <w:p>
      <w:pPr>
        <w:ind w:firstLine="480"/>
        <w:spacing w:line="264" w:lineRule="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供应商配合采购人，做好系统通过三级等保测评相关准备工作。</w:t>
      </w:r>
      <w:r/>
    </w:p>
    <w:p>
      <w:pPr>
        <w:ind w:firstLine="480"/>
        <w:spacing w:line="264"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（10）网络安全和数据安全要求，外包网络安全管理要求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符合网络安全和密码应用要求，符合国家安全可靠应用政策规定。</w:t>
      </w:r>
      <w:r/>
    </w:p>
    <w:p>
      <w:pPr>
        <w:numPr>
          <w:ilvl w:val="0"/>
          <w:numId w:val="3"/>
        </w:num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培训要求</w:t>
      </w:r>
      <w:r/>
    </w:p>
    <w:p>
      <w:pPr>
        <w:ind w:firstLine="480"/>
        <w:jc w:val="left"/>
        <w:spacing w:line="264"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①每年</w:t>
      </w:r>
      <w:r>
        <w:rPr>
          <w:rFonts w:hint="eastAsia" w:ascii="宋体" w:hAnsi="宋体" w:eastAsia="宋体" w:cs="Times New Roman"/>
          <w:color w:val="auto"/>
          <w:sz w:val="24"/>
          <w:szCs w:val="24"/>
        </w:rPr>
        <w:t xml:space="preserve">安排不少于</w:t>
      </w: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次培训，培训时长每次不低于</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小时。</w:t>
      </w:r>
      <w:r/>
    </w:p>
    <w:p>
      <w:pPr>
        <w:ind w:firstLine="480"/>
        <w:keepLines w:val="0"/>
        <w:keepNext w:val="0"/>
        <w:pageBreakBefore w:val="0"/>
        <w:spacing w:line="264" w:lineRule="auto"/>
        <w:widowControl/>
        <w:rPr>
          <w:rFonts w:hint="default" w:ascii="宋体" w:hAnsi="宋体" w:eastAsia="宋体" w:cs="Times New Roman"/>
          <w:bCs w:val="0"/>
          <w:color w:val="auto"/>
          <w:sz w:val="24"/>
          <w:szCs w:val="24"/>
          <w:lang w:val="en-US" w:eastAsia="zh-CN"/>
        </w:rPr>
      </w:pPr>
      <w:r>
        <w:rPr>
          <w:rFonts w:hint="eastAsia" w:ascii="宋体" w:hAnsi="宋体" w:eastAsia="宋体" w:cs="Times New Roman"/>
          <w:color w:val="auto"/>
          <w:sz w:val="24"/>
          <w:szCs w:val="24"/>
          <w:lang w:val="en-US" w:eastAsia="zh-CN"/>
        </w:rPr>
        <w:t xml:space="preserve">②</w:t>
      </w:r>
      <w:r>
        <w:rPr>
          <w:rFonts w:hint="eastAsia" w:ascii="宋体" w:hAnsi="宋体" w:eastAsia="宋体" w:cs="Times New Roman"/>
          <w:color w:val="auto"/>
          <w:sz w:val="24"/>
          <w:szCs w:val="24"/>
        </w:rPr>
        <w:t xml:space="preserve">培训的主要内容应侧重于</w:t>
      </w:r>
      <w:r>
        <w:rPr>
          <w:rFonts w:hint="eastAsia" w:ascii="宋体" w:hAnsi="宋体" w:eastAsia="宋体" w:cs="Times New Roman"/>
          <w:color w:val="auto"/>
          <w:sz w:val="24"/>
          <w:szCs w:val="24"/>
          <w:lang w:eastAsia="zh-CN"/>
        </w:rPr>
        <w:t xml:space="preserve">采购单位人员</w:t>
      </w:r>
      <w:r>
        <w:rPr>
          <w:rFonts w:hint="eastAsia" w:ascii="宋体" w:hAnsi="宋体" w:eastAsia="宋体" w:cs="Times New Roman"/>
          <w:color w:val="auto"/>
          <w:sz w:val="24"/>
          <w:szCs w:val="24"/>
        </w:rPr>
        <w:t xml:space="preserve">的</w:t>
      </w:r>
      <w:r>
        <w:rPr>
          <w:rFonts w:hint="eastAsia" w:ascii="宋体" w:hAnsi="宋体" w:cs="Times New Roman"/>
          <w:color w:val="auto"/>
          <w:sz w:val="24"/>
          <w:szCs w:val="24"/>
          <w:lang w:eastAsia="zh-CN"/>
        </w:rPr>
        <w:t xml:space="preserve">系统</w:t>
      </w:r>
      <w:r>
        <w:rPr>
          <w:rFonts w:hint="eastAsia" w:ascii="宋体" w:hAnsi="宋体" w:eastAsia="宋体" w:cs="Times New Roman"/>
          <w:color w:val="auto"/>
          <w:sz w:val="24"/>
          <w:szCs w:val="24"/>
        </w:rPr>
        <w:t xml:space="preserve">使用、常见问题及解决办法等，培训前应制定详细的培训计划，明确培训目标、参训人员、课程内容、 时间、场地、考核等相关安排。</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付款条件</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rPr>
          <w:rFonts w:hint="default" w:ascii="宋体" w:hAnsi="宋体" w:eastAsia="宋体" w:cs="宋体"/>
          <w:color w:val="auto"/>
          <w:sz w:val="24"/>
          <w:szCs w:val="24"/>
          <w:lang w:val="en-US" w:eastAsia="zh-CN"/>
        </w:rPr>
        <w:t xml:space="preserve">交付时间及地点</w:t>
      </w:r>
      <w:r/>
    </w:p>
    <w:p>
      <w:pPr>
        <w:ind w:firstLine="480"/>
        <w:keepLines w:val="0"/>
        <w:keepNext w:val="0"/>
        <w:pageBreakBefore w:val="0"/>
        <w:spacing w:line="264" w:lineRule="auto"/>
        <w:widowControl w:val="off"/>
        <w:rPr>
          <w:rFonts w:hint="default" w:ascii="宋体" w:hAnsi="宋体" w:eastAsia="宋体" w:cs="宋体"/>
          <w:color w:val="auto"/>
          <w:sz w:val="24"/>
          <w:szCs w:val="24"/>
        </w:rPr>
      </w:pPr>
      <w:r>
        <w:rPr>
          <w:rFonts w:hint="default" w:ascii="宋体" w:hAnsi="宋体" w:eastAsia="宋体" w:cs="宋体"/>
          <w:color w:val="auto"/>
          <w:sz w:val="24"/>
          <w:szCs w:val="24"/>
        </w:rPr>
        <w:t xml:space="preserve">（1）交付时间：合同签订后</w:t>
      </w:r>
      <w:r>
        <w:rPr>
          <w:rFonts w:hint="eastAsia" w:ascii="宋体" w:hAnsi="宋体" w:eastAsia="宋体" w:cs="宋体"/>
          <w:color w:val="auto"/>
          <w:sz w:val="24"/>
          <w:szCs w:val="24"/>
          <w:lang w:val="en-US" w:eastAsia="zh-CN"/>
        </w:rPr>
        <w:t xml:space="preserve">90</w:t>
      </w:r>
      <w:r>
        <w:rPr>
          <w:rFonts w:hint="eastAsia" w:ascii="宋体" w:hAnsi="宋体" w:eastAsia="宋体" w:cs="Times New Roman"/>
          <w:color w:val="auto"/>
          <w:sz w:val="24"/>
          <w:szCs w:val="24"/>
          <w:lang w:val="en-US" w:eastAsia="zh-CN"/>
        </w:rPr>
        <w:t xml:space="preserve">个自然日</w:t>
      </w:r>
      <w:r>
        <w:rPr>
          <w:rFonts w:hint="default" w:ascii="宋体" w:hAnsi="宋体" w:eastAsia="宋体" w:cs="宋体"/>
          <w:color w:val="auto"/>
          <w:sz w:val="24"/>
          <w:szCs w:val="24"/>
        </w:rPr>
        <w:t xml:space="preserve">内</w:t>
      </w:r>
      <w:r>
        <w:rPr>
          <w:rFonts w:hint="eastAsia" w:ascii="宋体" w:hAnsi="宋体" w:eastAsia="宋体" w:cs="宋体"/>
          <w:color w:val="auto"/>
          <w:sz w:val="24"/>
          <w:szCs w:val="24"/>
          <w:lang w:eastAsia="zh-CN"/>
        </w:rPr>
        <w:t xml:space="preserve">完成</w:t>
      </w:r>
      <w:r>
        <w:rPr>
          <w:rFonts w:hint="eastAsia" w:ascii="宋体" w:hAnsi="宋体" w:eastAsia="宋体" w:cs="宋体"/>
          <w:color w:val="auto"/>
          <w:sz w:val="24"/>
          <w:szCs w:val="24"/>
          <w:lang w:val="en-US" w:eastAsia="zh-CN"/>
        </w:rPr>
        <w:t xml:space="preserve">项目</w:t>
      </w:r>
      <w:r>
        <w:rPr>
          <w:rFonts w:hint="eastAsia" w:ascii="宋体" w:hAnsi="宋体" w:eastAsia="宋体" w:cs="宋体"/>
          <w:color w:val="auto"/>
          <w:sz w:val="24"/>
          <w:szCs w:val="24"/>
          <w:lang w:eastAsia="zh-CN"/>
        </w:rPr>
        <w:t xml:space="preserve">开发</w:t>
      </w:r>
      <w:r>
        <w:rPr>
          <w:rFonts w:hint="eastAsia" w:ascii="宋体" w:hAnsi="宋体" w:eastAsia="宋体" w:cs="宋体"/>
          <w:color w:val="auto"/>
          <w:sz w:val="24"/>
          <w:szCs w:val="24"/>
          <w:lang w:val="en-US" w:eastAsia="zh-CN"/>
        </w:rPr>
        <w:t xml:space="preserve">建设</w:t>
      </w:r>
      <w:r>
        <w:rPr>
          <w:rFonts w:hint="default"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yellow"/>
          <w:lang w:val="en-US" w:eastAsia="zh-CN"/>
        </w:rPr>
      </w:pPr>
      <w:r>
        <w:rPr>
          <w:rFonts w:hint="default" w:ascii="宋体" w:hAnsi="宋体" w:eastAsia="宋体" w:cs="宋体"/>
          <w:color w:val="auto"/>
          <w:sz w:val="24"/>
          <w:szCs w:val="24"/>
        </w:rPr>
        <w:t xml:space="preserve">（2）交付地点：采购人指定地点</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5.履约保证金</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6.其他要求</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auto"/>
          <w:sz w:val="24"/>
          <w:szCs w:val="24"/>
          <w:highlight w:val="none"/>
          <w:lang w:val="en-US" w:eastAsia="zh-CN"/>
        </w:rPr>
        <w:t xml:space="preserve">供应商在签订合同向采购人提供上述相关证明材料原件核验。</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875"/>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rPr>
      </w:pPr>
      <w:r>
        <w:rPr>
          <w:rFonts w:hint="eastAsia"/>
        </w:rPr>
      </w:r>
      <w:r/>
    </w:p>
    <w:p>
      <w:pPr>
        <w:pStyle w:val="875"/>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75"/>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65"/>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64"/>
        <w:rPr>
          <w:rFonts w:hint="eastAsia"/>
        </w:rPr>
      </w:pPr>
      <w:r>
        <w:rPr>
          <w:rFonts w:hint="eastAsia"/>
        </w:rPr>
      </w:r>
      <w:r/>
    </w:p>
    <w:p>
      <w:pPr>
        <w:pStyle w:val="864"/>
        <w:ind w:left="0" w:firstLine="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840"/>
        <w:jc w:val="center"/>
        <w:spacing w:before="0" w:after="0" w:line="240" w:lineRule="auto"/>
        <w:rPr>
          <w:rFonts w:hint="eastAsia" w:ascii="Arial Unicode MS" w:hAnsi="Arial Unicode MS" w:eastAsia="Arial Unicode MS" w:cs="Arial Unicode MS"/>
          <w:color w:val="000000"/>
          <w:sz w:val="36"/>
          <w:szCs w:val="36"/>
          <w:lang w:val="en-US" w:eastAsia="zh-CN"/>
        </w:rPr>
        <w:outlineLvl w:val="0"/>
      </w:pPr>
      <w:r/>
      <w:bookmarkStart w:id="188" w:name="_Toc120614281"/>
      <w:r>
        <w:rPr>
          <w:rFonts w:hint="eastAsia" w:ascii="Arial Unicode MS" w:hAnsi="Arial Unicode MS" w:eastAsia="Arial Unicode MS" w:cs="Arial Unicode MS"/>
          <w:color w:val="000000"/>
          <w:sz w:val="36"/>
          <w:szCs w:val="36"/>
          <w:lang w:val="en-US" w:eastAsia="zh-CN"/>
        </w:rPr>
        <w:t xml:space="preserve">第五章  评标方法与评标标准</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一、评标方法</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auto"/>
          <w:sz w:val="24"/>
          <w:szCs w:val="24"/>
          <w:highlight w:val="none"/>
          <w:lang w:eastAsia="zh-CN"/>
        </w:rPr>
        <w:t xml:space="preserve">评标标</w:t>
      </w:r>
      <w:r>
        <w:rPr>
          <w:rFonts w:hint="eastAsia" w:ascii="宋体" w:hAnsi="宋体" w:eastAsia="宋体" w:cs="宋体"/>
          <w:sz w:val="24"/>
          <w:szCs w:val="24"/>
          <w:lang w:eastAsia="zh-CN"/>
        </w:rPr>
        <w:t xml:space="preserve">准</w:t>
      </w:r>
      <w:r>
        <w:rPr>
          <w:rFonts w:hint="eastAsia" w:ascii="宋体" w:hAnsi="宋体" w:eastAsia="宋体" w:cs="宋体"/>
          <w:sz w:val="24"/>
          <w:szCs w:val="24"/>
          <w:lang w:val="en-US" w:eastAsia="zh-CN"/>
        </w:rPr>
        <w:t xml:space="preserve">-4.履约能力</w:t>
      </w:r>
      <w:r>
        <w:rPr>
          <w:rFonts w:hint="eastAsia" w:ascii="宋体" w:hAnsi="宋体" w:eastAsia="宋体" w:cs="宋体"/>
          <w:sz w:val="24"/>
          <w:szCs w:val="24"/>
          <w:lang w:eastAsia="zh-CN"/>
        </w:rPr>
        <w:t xml:space="preserve">”</w:t>
      </w:r>
      <w:r>
        <w:rPr>
          <w:rFonts w:hint="eastAsia" w:ascii="宋体" w:hAnsi="宋体" w:eastAsia="宋体" w:cs="Times New Roman"/>
          <w:color w:val="auto"/>
          <w:sz w:val="24"/>
          <w:szCs w:val="24"/>
          <w:lang w:val="en-US" w:eastAsia="zh-CN"/>
        </w:rPr>
        <w:t xml:space="preserve">总</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rPr>
        <w:t xml:space="preserve">，按照评审得分</w:t>
      </w:r>
      <w:r>
        <w:rPr>
          <w:rFonts w:hint="eastAsia" w:ascii="宋体" w:hAnsi="宋体" w:eastAsia="宋体" w:cs="宋体"/>
          <w:sz w:val="24"/>
          <w:szCs w:val="24"/>
          <w:lang w:val="en-US" w:eastAsia="zh-CN"/>
        </w:rPr>
        <w:t xml:space="preserve">由高到低</w:t>
      </w:r>
      <w:r>
        <w:rPr>
          <w:rFonts w:hint="eastAsia" w:ascii="宋体" w:hAnsi="宋体" w:eastAsia="宋体" w:cs="宋体"/>
          <w:sz w:val="24"/>
          <w:szCs w:val="24"/>
        </w:rPr>
        <w:t xml:space="preserve">选</w:t>
      </w:r>
      <w:r>
        <w:rPr>
          <w:rFonts w:hint="eastAsia" w:ascii="宋体" w:hAnsi="宋体" w:eastAsia="宋体" w:cs="宋体"/>
          <w:sz w:val="24"/>
          <w:szCs w:val="24"/>
          <w:lang w:val="en-US" w:eastAsia="zh-CN"/>
        </w:rPr>
        <w:t xml:space="preserve">取3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sz w:val="24"/>
          <w:szCs w:val="24"/>
        </w:rPr>
        <w:t xml:space="preserve">中标候选人。</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eastAsia="宋体" w:cs="宋体"/>
          <w:sz w:val="24"/>
          <w:szCs w:val="24"/>
          <w:lang w:val="zh-CN"/>
        </w:rPr>
        <w:t xml:space="preserve">20%的</w:t>
      </w:r>
      <w:r>
        <w:rPr>
          <w:rFonts w:hint="eastAsia" w:ascii="宋体" w:hAnsi="宋体" w:eastAsia="宋体" w:cs="宋体"/>
          <w:sz w:val="24"/>
          <w:szCs w:val="24"/>
        </w:rPr>
        <w:t xml:space="preserve">扣除，用扣除后的价格参与评审。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p>
    <w:tbl>
      <w:tblPr>
        <w:tblStyle w:val="878"/>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479"/>
          <w:tblHeader/>
        </w:trPr>
        <w:tc>
          <w:tcPr>
            <w:tcBorders>
              <w:top w:val="single" w:color="000000" w:sz="2" w:space="0"/>
              <w:bottom w:val="single" w:color="000000" w:sz="2" w:space="0"/>
            </w:tcBorders>
            <w:tcW w:w="519"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序号</w:t>
            </w:r>
            <w:r/>
          </w:p>
        </w:tc>
        <w:tc>
          <w:tcPr>
            <w:tcBorders>
              <w:top w:val="single" w:color="000000" w:sz="2" w:space="0"/>
              <w:bottom w:val="single" w:color="000000" w:sz="2" w:space="0"/>
            </w:tcBorders>
            <w:tcW w:w="1179"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评审因素</w:t>
            </w:r>
            <w:r/>
          </w:p>
        </w:tc>
        <w:tc>
          <w:tcPr>
            <w:tcBorders>
              <w:top w:val="single" w:color="000000" w:sz="2" w:space="0"/>
              <w:bottom w:val="single" w:color="000000" w:sz="2" w:space="0"/>
            </w:tcBorders>
            <w:tcW w:w="6330"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评审细则</w:t>
            </w:r>
            <w:r/>
          </w:p>
        </w:tc>
        <w:tc>
          <w:tcPr>
            <w:tcBorders>
              <w:top w:val="single" w:color="000000" w:sz="2" w:space="0"/>
              <w:bottom w:val="single" w:color="000000" w:sz="2" w:space="0"/>
            </w:tcBorders>
            <w:tcW w:w="647"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分值</w:t>
            </w:r>
            <w:r/>
          </w:p>
        </w:tc>
        <w:tc>
          <w:tcPr>
            <w:tcBorders>
              <w:top w:val="single" w:color="000000" w:sz="2" w:space="0"/>
              <w:bottom w:val="single" w:color="000000" w:sz="2" w:space="0"/>
            </w:tcBorders>
            <w:tcW w:w="900"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2"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1.</w:t>
            </w:r>
            <w:r>
              <w:rPr>
                <w:rFonts w:ascii="宋体" w:hAnsi="宋体" w:eastAsia="宋体" w:cs="宋体"/>
                <w:b/>
                <w:bCs/>
                <w:spacing w:val="-3"/>
                <w:sz w:val="21"/>
                <w:szCs w:val="21"/>
              </w:rPr>
              <w:t xml:space="preserve">价</w:t>
            </w:r>
            <w:r>
              <w:rPr>
                <w:rFonts w:ascii="宋体" w:hAnsi="宋体" w:eastAsia="宋体" w:cs="宋体"/>
                <w:b/>
                <w:bCs/>
                <w:spacing w:val="-2"/>
                <w:sz w:val="21"/>
                <w:szCs w:val="21"/>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z w:val="21"/>
                <w:szCs w:val="21"/>
              </w:rPr>
            </w:pPr>
            <w:r>
              <w:rPr>
                <w:rFonts w:ascii="宋体" w:hAnsi="宋体" w:eastAsia="宋体" w:cs="宋体"/>
                <w:spacing w:val="-6"/>
                <w:sz w:val="21"/>
                <w:szCs w:val="21"/>
              </w:rPr>
              <w:t xml:space="preserve">1</w:t>
            </w:r>
            <w:r>
              <w:rPr>
                <w:rFonts w:ascii="宋体" w:hAnsi="宋体" w:eastAsia="宋体" w:cs="宋体"/>
                <w:spacing w:val="-5"/>
                <w:sz w:val="21"/>
                <w:szCs w:val="21"/>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auto"/>
                <w:sz w:val="21"/>
                <w:szCs w:val="21"/>
              </w:rPr>
            </w:pPr>
            <w:r>
              <w:rPr>
                <w:rFonts w:ascii="宋体" w:hAnsi="宋体" w:eastAsia="宋体" w:cs="宋体"/>
                <w:color w:val="auto"/>
                <w:spacing w:val="-2"/>
                <w:sz w:val="21"/>
                <w:szCs w:val="21"/>
              </w:rPr>
              <w:t xml:space="preserve">价格分</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default"/>
                <w:color w:val="auto"/>
                <w:sz w:val="21"/>
                <w:szCs w:val="21"/>
                <w:lang w:val="en-US" w:eastAsia="zh-CN"/>
              </w:rPr>
            </w:pPr>
            <w:r>
              <w:rPr>
                <w:color w:val="auto"/>
                <w:sz w:val="21"/>
                <w:szCs w:val="21"/>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color w:val="auto"/>
                <w:sz w:val="21"/>
                <w:szCs w:val="21"/>
                <w:lang w:val="en-US" w:eastAsia="zh-CN"/>
              </w:rPr>
              <w:t xml:space="preserve">价格分值（小数点保留两位）</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价格分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color w:val="auto"/>
                <w:sz w:val="21"/>
                <w:szCs w:val="21"/>
                <w:lang w:eastAsia="zh-CN"/>
              </w:rPr>
            </w:pPr>
            <w:r>
              <w:rPr>
                <w:rFonts w:hint="eastAsia" w:ascii="宋体" w:hAnsi="宋体" w:eastAsia="宋体" w:cs="宋体"/>
                <w:b/>
                <w:bCs/>
                <w:color w:val="auto"/>
                <w:spacing w:val="-3"/>
                <w:sz w:val="21"/>
                <w:szCs w:val="21"/>
                <w:lang w:val="en-US" w:eastAsia="zh-CN"/>
              </w:rPr>
              <w:t xml:space="preserve">2.服务</w:t>
            </w:r>
            <w:r/>
          </w:p>
        </w:tc>
      </w:tr>
      <w:tr>
        <w:trPr>
          <w:jc w:val="center"/>
          <w:trHeight w:val="19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2.1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auto"/>
                <w:spacing w:val="0"/>
                <w:sz w:val="21"/>
                <w:szCs w:val="21"/>
                <w:lang w:val="en-US" w:eastAsia="zh-CN"/>
              </w:rPr>
            </w:pPr>
            <w:r>
              <w:rPr>
                <w:rFonts w:hint="eastAsia" w:ascii="Times New Roman" w:hAnsi="Times New Roman" w:eastAsia="宋体" w:cs="Times New Roman"/>
                <w:color w:val="auto"/>
                <w:spacing w:val="0"/>
                <w:sz w:val="21"/>
                <w:szCs w:val="21"/>
                <w:lang w:val="en-US" w:eastAsia="zh-CN"/>
              </w:rPr>
              <w:t xml:space="preserve">需求分析方案</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根据本项目采购需求中“项目概述”编制方案，内容包含：1.项目需求分析；2.建设原则与思路；3.建设目标；4.总体架构。以上每项内容逐项评分：</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方案内容全面、针对性强、可操作性强的，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上述每项内容符合得2.5分；部分符合得1.5分；不符合或不提供不得分。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6"/>
                <w:sz w:val="21"/>
                <w:szCs w:val="21"/>
                <w:lang w:val="en-US" w:eastAsia="zh-CN"/>
              </w:rPr>
            </w:pPr>
            <w:r>
              <w:rPr>
                <w:rFonts w:hint="eastAsia" w:ascii="宋体" w:hAnsi="宋体" w:eastAsia="宋体" w:cs="宋体"/>
                <w:spacing w:val="-6"/>
                <w:sz w:val="21"/>
                <w:szCs w:val="21"/>
                <w:lang w:val="en-US" w:eastAsia="zh-CN"/>
              </w:rPr>
              <w:t xml:space="preserve">主观分</w:t>
            </w:r>
            <w:r/>
          </w:p>
        </w:tc>
      </w:tr>
      <w:tr>
        <w:trPr>
          <w:jc w:val="center"/>
          <w:trHeight w:val="19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2.2</w:t>
            </w:r>
            <w:r/>
          </w:p>
        </w:tc>
        <w:tc>
          <w:tcPr>
            <w:tcBorders>
              <w:top w:val="single" w:color="000000" w:sz="2" w:space="0"/>
              <w:bottom w:val="single" w:color="000000" w:sz="2" w:space="0"/>
            </w:tcBorders>
            <w:tcW w:w="1179" w:type="dxa"/>
            <w:vAlign w:val="center"/>
            <w:textDirection w:val="lrTb"/>
            <w:noWrap w:val="false"/>
          </w:tcPr>
          <w:p>
            <w:pPr>
              <w:ind w:firstLine="0"/>
              <w:jc w:val="both"/>
              <w:keepLines w:val="0"/>
              <w:keepNext w:val="0"/>
              <w:pageBreakBefore w:val="0"/>
              <w:spacing w:before="0" w:line="264" w:lineRule="auto"/>
              <w:widowControl w:val="off"/>
              <w:rPr>
                <w:rFonts w:hint="default" w:ascii="Times New Roman" w:hAnsi="Times New Roman" w:eastAsia="宋体" w:cs="Times New Roman"/>
                <w:color w:val="auto"/>
                <w:spacing w:val="0"/>
                <w:sz w:val="21"/>
                <w:szCs w:val="21"/>
                <w:lang w:val="en-US" w:eastAsia="zh-CN"/>
              </w:rPr>
            </w:pPr>
            <w:r>
              <w:rPr>
                <w:rFonts w:hint="eastAsia" w:ascii="Times New Roman" w:hAnsi="Times New Roman" w:eastAsia="宋体" w:cs="Times New Roman"/>
                <w:color w:val="auto"/>
                <w:spacing w:val="0"/>
                <w:sz w:val="21"/>
                <w:szCs w:val="21"/>
                <w:lang w:val="en-US" w:eastAsia="zh-CN"/>
              </w:rPr>
              <w:t xml:space="preserve">项目实施方案</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根据本项目采购需求中“实施要求”编制方案，内容包含：1.项目进度安排；2.组织架构；3.质量保障措施；4.保密措施。以上每项内容逐项评分：</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方案内容全面、针对性强、可操作性强的，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上述每项内容符合得2.5分；部分符合得1.5分；不符合或不提供不得分。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6"/>
                <w:sz w:val="21"/>
                <w:szCs w:val="21"/>
                <w:lang w:val="en-US" w:eastAsia="zh-CN"/>
              </w:rPr>
            </w:pPr>
            <w:r>
              <w:rPr>
                <w:rFonts w:hint="eastAsia" w:ascii="宋体" w:hAnsi="宋体" w:eastAsia="宋体" w:cs="宋体"/>
                <w:spacing w:val="-6"/>
                <w:sz w:val="21"/>
                <w:szCs w:val="21"/>
                <w:lang w:val="en-US" w:eastAsia="zh-CN"/>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2.3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auto"/>
                <w:spacing w:val="0"/>
                <w:sz w:val="21"/>
                <w:szCs w:val="21"/>
                <w:lang w:val="en-US" w:eastAsia="zh-CN" w:bidi="ar-SA"/>
              </w:rPr>
            </w:pPr>
            <w:r>
              <w:rPr>
                <w:rFonts w:hint="eastAsia" w:ascii="Times New Roman" w:hAnsi="Times New Roman" w:eastAsia="宋体" w:cs="Times New Roman"/>
                <w:color w:val="auto"/>
                <w:spacing w:val="0"/>
                <w:sz w:val="21"/>
                <w:szCs w:val="21"/>
                <w:lang w:val="en-US" w:eastAsia="zh-CN"/>
              </w:rPr>
              <w:t xml:space="preserve">总体建设方案</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根据本项目采购需求中“技术要求”编制方案，内容包含：1.数据直达专区建设、数据资源专区建设、申请与审核专区建设；2.安全日志、工作台建设；3.共享交换平台基础功能接入；4.运营服务。以上每项内容逐项评分：</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方案内容全面、针对性强、可操作性强的，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上述每项内容符合得2.5分；部分符合得1.5分；不符合或不提供不得分。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6"/>
                <w:sz w:val="21"/>
                <w:szCs w:val="21"/>
                <w:lang w:val="en-US" w:eastAsia="zh-CN"/>
              </w:rPr>
            </w:pPr>
            <w:r>
              <w:rPr>
                <w:rFonts w:hint="eastAsia" w:ascii="宋体" w:hAnsi="宋体" w:eastAsia="宋体" w:cs="宋体"/>
                <w:spacing w:val="-6"/>
                <w:sz w:val="21"/>
                <w:szCs w:val="21"/>
                <w:lang w:val="en-US" w:eastAsia="zh-CN"/>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ind w:firstLine="0"/>
              <w:jc w:val="center"/>
              <w:keepLines w:val="0"/>
              <w:keepNext w:val="0"/>
              <w:pageBreakBefore w:val="0"/>
              <w:spacing w:before="68" w:line="264" w:lineRule="auto"/>
              <w:widowControl w:val="off"/>
              <w:tabs>
                <w:tab w:val="left" w:pos="401" w:leader="none"/>
              </w:tabs>
              <w:rPr>
                <w:rFonts w:hint="default"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2.4</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default" w:ascii="Times New Roman" w:hAnsi="Times New Roman" w:eastAsia="宋体" w:cs="Times New Roman"/>
                <w:color w:val="auto"/>
                <w:spacing w:val="0"/>
                <w:sz w:val="21"/>
                <w:szCs w:val="21"/>
                <w:lang w:val="en-US" w:eastAsia="zh-CN"/>
              </w:rPr>
            </w:pPr>
            <w:r>
              <w:rPr>
                <w:rFonts w:hint="eastAsia" w:ascii="Times New Roman" w:hAnsi="Times New Roman" w:eastAsia="宋体" w:cs="Times New Roman"/>
                <w:color w:val="auto"/>
                <w:spacing w:val="0"/>
                <w:sz w:val="21"/>
                <w:szCs w:val="21"/>
                <w:lang w:val="en-US" w:eastAsia="zh-CN"/>
              </w:rPr>
              <w:t xml:space="preserve">平台运营方案</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根据本项目采购需求中“运营服务要求”编制方案，内容包含：1.定制化接口开发；2.运营服务流程；3.数据处理流程；4.运维体系建设。以上每项内容逐项评分：</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方案内容全面、针对性强、可操作性强的，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上述每项内容符合得2.5分；部分符合得1.5分；不符合或不提供不得分。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6"/>
                <w:sz w:val="21"/>
                <w:szCs w:val="21"/>
                <w:lang w:val="en-US" w:eastAsia="zh-CN"/>
              </w:rPr>
            </w:pPr>
            <w:r>
              <w:rPr>
                <w:rFonts w:hint="eastAsia" w:ascii="宋体" w:hAnsi="宋体" w:eastAsia="宋体" w:cs="宋体"/>
                <w:spacing w:val="-6"/>
                <w:sz w:val="21"/>
                <w:szCs w:val="21"/>
                <w:lang w:val="en-US" w:eastAsia="zh-CN"/>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2.5</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default" w:ascii="Times New Roman" w:hAnsi="Times New Roman" w:eastAsia="宋体" w:cs="Times New Roman"/>
                <w:color w:val="auto"/>
                <w:spacing w:val="0"/>
                <w:sz w:val="21"/>
                <w:szCs w:val="21"/>
                <w:lang w:val="en-US" w:eastAsia="zh-CN"/>
              </w:rPr>
            </w:pPr>
            <w:r>
              <w:rPr>
                <w:rFonts w:hint="eastAsia" w:ascii="Times New Roman" w:hAnsi="Times New Roman" w:eastAsia="宋体" w:cs="Times New Roman"/>
                <w:color w:val="auto"/>
                <w:spacing w:val="0"/>
                <w:sz w:val="21"/>
                <w:szCs w:val="21"/>
                <w:lang w:val="en-US" w:eastAsia="zh-CN"/>
              </w:rPr>
              <w:t xml:space="preserve">项目培训方案</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根据本项目采购需求中“培训要求”编制方案，内容包含：1.培训方式；2.培训内容；3.培训课时安排；4.培训质量保障。以上每项内容逐项评分：</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方案内容全面、针对性强、可操作性强的，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auto"/>
                <w:sz w:val="21"/>
                <w:szCs w:val="21"/>
                <w:lang w:val="en-US" w:eastAsia="zh-CN"/>
              </w:rPr>
              <w:br/>
            </w:r>
            <w:r>
              <w:rPr>
                <w:rFonts w:hint="eastAsia" w:ascii="宋体" w:hAnsi="宋体" w:eastAsia="宋体" w:cs="宋体"/>
                <w:color w:val="auto"/>
                <w:sz w:val="21"/>
                <w:szCs w:val="21"/>
                <w:lang w:val="en-US" w:eastAsia="zh-CN"/>
              </w:rPr>
              <w:t xml:space="preserve">上述每项内容符合得2.5分；部分符合得1.5分；不符合或不提供不得分。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6"/>
                <w:sz w:val="21"/>
                <w:szCs w:val="21"/>
                <w:lang w:val="en-US" w:eastAsia="zh-CN"/>
              </w:rPr>
            </w:pPr>
            <w:r>
              <w:rPr>
                <w:rFonts w:hint="eastAsia" w:ascii="宋体" w:hAnsi="宋体" w:eastAsia="宋体" w:cs="宋体"/>
                <w:spacing w:val="-6"/>
                <w:sz w:val="21"/>
                <w:szCs w:val="21"/>
                <w:lang w:val="en-US" w:eastAsia="zh-CN"/>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2.6</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2"/>
                <w:sz w:val="21"/>
                <w:szCs w:val="21"/>
                <w:lang w:val="en-US" w:eastAsia="zh-CN"/>
              </w:rPr>
            </w:pPr>
            <w:r>
              <w:rPr>
                <w:rFonts w:hint="eastAsia" w:ascii="Times New Roman" w:hAnsi="Times New Roman" w:eastAsia="宋体" w:cs="Times New Roman"/>
                <w:color w:val="auto"/>
                <w:sz w:val="21"/>
                <w:szCs w:val="21"/>
                <w:highlight w:val="none"/>
                <w:lang w:val="en-US" w:eastAsia="zh-CN"/>
              </w:rPr>
              <w:t xml:space="preserve">本地化服务能力</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pacing w:val="-2"/>
                <w:sz w:val="21"/>
                <w:szCs w:val="21"/>
                <w:lang w:val="en-US" w:eastAsia="zh-CN"/>
              </w:rPr>
            </w:pPr>
            <w:r>
              <w:rPr>
                <w:rFonts w:hint="eastAsia" w:ascii="宋体" w:hAnsi="宋体" w:eastAsia="宋体" w:cs="宋体"/>
                <w:color w:val="auto"/>
                <w:sz w:val="21"/>
                <w:szCs w:val="21"/>
                <w:lang w:val="en-US" w:eastAsia="zh-CN"/>
              </w:rPr>
              <w:t xml:space="preserve">投标人具有本地化服务能力的得3分。（提供承诺书或有效证明材料）</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6"/>
                <w:sz w:val="21"/>
                <w:szCs w:val="21"/>
                <w:lang w:val="en-US" w:eastAsia="zh-CN"/>
              </w:rPr>
            </w:pPr>
            <w:r>
              <w:rPr>
                <w:rFonts w:hint="eastAsia" w:ascii="宋体" w:hAnsi="宋体" w:eastAsia="宋体" w:cs="宋体"/>
                <w:spacing w:val="-6"/>
                <w:sz w:val="21"/>
                <w:szCs w:val="21"/>
                <w:lang w:val="en-US" w:eastAsia="zh-CN"/>
              </w:rPr>
              <w:t xml:space="preserve">客观分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keepLines w:val="0"/>
              <w:keepNext w:val="0"/>
              <w:pageBreakBefore w:val="0"/>
              <w:spacing w:line="264" w:lineRule="auto"/>
              <w:widowControl w:val="off"/>
              <w:rPr>
                <w:rFonts w:ascii="宋体" w:hAnsi="宋体" w:eastAsia="宋体" w:cs="宋体"/>
                <w:color w:val="auto"/>
                <w:sz w:val="21"/>
                <w:szCs w:val="21"/>
              </w:rPr>
            </w:pPr>
            <w:r>
              <w:rPr>
                <w:rFonts w:hint="eastAsia" w:ascii="宋体" w:hAnsi="宋体" w:eastAsia="宋体" w:cs="宋体"/>
                <w:b/>
                <w:bCs/>
                <w:color w:val="auto"/>
                <w:spacing w:val="-3"/>
                <w:sz w:val="21"/>
                <w:szCs w:val="21"/>
                <w:lang w:val="en-US" w:eastAsia="zh-CN"/>
              </w:rPr>
              <w:t xml:space="preserve">3.业绩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 w:val="21"/>
                <w:szCs w:val="21"/>
              </w:rPr>
            </w:pPr>
            <w:r>
              <w:rPr>
                <w:rFonts w:hint="eastAsia" w:ascii="宋体" w:hAnsi="宋体" w:eastAsia="宋体" w:cs="宋体"/>
                <w:spacing w:val="-2"/>
                <w:sz w:val="21"/>
                <w:szCs w:val="21"/>
                <w:lang w:val="en-US" w:eastAsia="zh-CN"/>
              </w:rPr>
              <w:t xml:space="preserve">3</w:t>
            </w:r>
            <w:r>
              <w:rPr>
                <w:rFonts w:ascii="宋体" w:hAnsi="宋体" w:eastAsia="宋体" w:cs="宋体"/>
                <w:spacing w:val="-2"/>
                <w:sz w:val="21"/>
                <w:szCs w:val="21"/>
              </w:rPr>
              <w:t xml:space="preserve">.1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auto"/>
                <w:spacing w:val="-2"/>
                <w:sz w:val="21"/>
                <w:szCs w:val="21"/>
              </w:rPr>
            </w:pPr>
            <w:r>
              <w:rPr>
                <w:rFonts w:hint="eastAsia" w:ascii="Times New Roman" w:hAnsi="Times New Roman" w:eastAsia="宋体" w:cs="Times New Roman"/>
                <w:color w:val="auto"/>
                <w:spacing w:val="0"/>
                <w:sz w:val="21"/>
                <w:szCs w:val="21"/>
                <w:highlight w:val="none"/>
                <w:lang w:eastAsia="zh-CN"/>
              </w:rPr>
              <w:t xml:space="preserve">投标人</w:t>
            </w:r>
            <w:r>
              <w:rPr>
                <w:rFonts w:hint="eastAsia" w:ascii="Times New Roman" w:hAnsi="Times New Roman" w:eastAsia="宋体" w:cs="Times New Roman"/>
                <w:color w:val="auto"/>
                <w:spacing w:val="0"/>
                <w:sz w:val="21"/>
                <w:szCs w:val="21"/>
                <w:highlight w:val="none"/>
              </w:rPr>
              <w:t xml:space="preserve">业绩</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tabs>
                <w:tab w:val="left" w:pos="2520" w:leader="none"/>
                <w:tab w:val="left" w:pos="5040" w:leader="none"/>
              </w:tabs>
              <w:rPr>
                <w:rFonts w:hint="default" w:ascii="Times New Roman" w:hAnsi="Times New Roman" w:eastAsia="方正仿宋_GBK" w:cs="Times New Roman"/>
                <w:color w:val="auto"/>
                <w:sz w:val="21"/>
                <w:szCs w:val="21"/>
                <w:lang w:val="en-US" w:eastAsia="zh-CN" w:bidi="zh-CN"/>
              </w:rPr>
            </w:pPr>
            <w:r>
              <w:rPr>
                <w:rFonts w:hint="default" w:ascii="宋体" w:hAnsi="宋体" w:eastAsia="宋体" w:cs="宋体"/>
                <w:color w:val="auto"/>
                <w:sz w:val="21"/>
                <w:szCs w:val="21"/>
                <w:lang w:val="en-US" w:eastAsia="zh-CN"/>
              </w:rPr>
              <w:t xml:space="preserve">投标人</w:t>
            </w:r>
            <w:r>
              <w:rPr>
                <w:rFonts w:hint="eastAsia" w:ascii="宋体" w:hAnsi="宋体" w:eastAsia="宋体" w:cs="宋体"/>
                <w:color w:val="auto"/>
                <w:sz w:val="21"/>
                <w:szCs w:val="21"/>
                <w:lang w:val="en-US" w:eastAsia="zh-CN"/>
              </w:rPr>
              <w:t xml:space="preserve">提供</w:t>
            </w:r>
            <w:r>
              <w:rPr>
                <w:rFonts w:hint="default" w:ascii="宋体" w:hAnsi="宋体" w:eastAsia="宋体" w:cs="宋体"/>
                <w:color w:val="auto"/>
                <w:sz w:val="21"/>
                <w:szCs w:val="21"/>
                <w:lang w:val="en-US" w:eastAsia="zh-CN"/>
              </w:rPr>
              <w:t xml:space="preserve">20</w:t>
            </w:r>
            <w:r>
              <w:rPr>
                <w:rFonts w:hint="eastAsia" w:ascii="宋体" w:hAnsi="宋体" w:eastAsia="宋体" w:cs="宋体"/>
                <w:color w:val="auto"/>
                <w:sz w:val="21"/>
                <w:szCs w:val="21"/>
                <w:lang w:val="en-US" w:eastAsia="zh-CN"/>
              </w:rPr>
              <w:t xml:space="preserve">23</w:t>
            </w:r>
            <w:r>
              <w:rPr>
                <w:rFonts w:hint="default" w:ascii="宋体" w:hAnsi="宋体" w:eastAsia="宋体" w:cs="宋体"/>
                <w:color w:val="auto"/>
                <w:sz w:val="21"/>
                <w:szCs w:val="21"/>
                <w:lang w:val="en-US" w:eastAsia="zh-CN"/>
              </w:rPr>
              <w:t xml:space="preserve">年</w:t>
            </w:r>
            <w:r>
              <w:rPr>
                <w:rFonts w:hint="eastAsia" w:ascii="宋体" w:hAnsi="宋体" w:eastAsia="宋体" w:cs="宋体"/>
                <w:color w:val="auto"/>
                <w:sz w:val="21"/>
                <w:szCs w:val="21"/>
                <w:lang w:val="en-US" w:eastAsia="zh-CN"/>
              </w:rPr>
              <w:t xml:space="preserve">1</w:t>
            </w:r>
            <w:r>
              <w:rPr>
                <w:rFonts w:hint="default" w:ascii="宋体" w:hAnsi="宋体" w:eastAsia="宋体" w:cs="宋体"/>
                <w:color w:val="auto"/>
                <w:sz w:val="21"/>
                <w:szCs w:val="21"/>
                <w:lang w:val="en-US" w:eastAsia="zh-CN"/>
              </w:rPr>
              <w:t xml:space="preserve">月</w:t>
            </w:r>
            <w:r>
              <w:rPr>
                <w:rFonts w:hint="eastAsia" w:ascii="宋体" w:hAnsi="宋体" w:eastAsia="宋体" w:cs="宋体"/>
                <w:color w:val="auto"/>
                <w:sz w:val="21"/>
                <w:szCs w:val="21"/>
                <w:lang w:val="en-US" w:eastAsia="zh-CN"/>
              </w:rPr>
              <w:t xml:space="preserve">1</w:t>
            </w:r>
            <w:r>
              <w:rPr>
                <w:rFonts w:hint="default" w:ascii="宋体" w:hAnsi="宋体" w:eastAsia="宋体" w:cs="宋体"/>
                <w:color w:val="auto"/>
                <w:sz w:val="21"/>
                <w:szCs w:val="21"/>
                <w:lang w:val="en-US" w:eastAsia="zh-CN"/>
              </w:rPr>
              <w:t xml:space="preserve">日（含）以来类似项目业绩</w:t>
            </w:r>
            <w:r>
              <w:rPr>
                <w:rFonts w:hint="eastAsia" w:ascii="宋体" w:hAnsi="宋体" w:eastAsia="宋体" w:cs="宋体"/>
                <w:color w:val="auto"/>
                <w:sz w:val="21"/>
                <w:szCs w:val="21"/>
                <w:lang w:val="en-US" w:eastAsia="zh-CN"/>
              </w:rPr>
              <w:t xml:space="preserve">（大数据分析、数据治理、系统运维类）</w:t>
            </w:r>
            <w:r>
              <w:rPr>
                <w:rFonts w:hint="default" w:ascii="宋体" w:hAnsi="宋体" w:eastAsia="宋体" w:cs="宋体"/>
                <w:color w:val="auto"/>
                <w:sz w:val="21"/>
                <w:szCs w:val="21"/>
                <w:lang w:val="en-US" w:eastAsia="zh-CN"/>
              </w:rPr>
              <w:t xml:space="preserve">，每提供</w:t>
            </w:r>
            <w:r>
              <w:rPr>
                <w:rFonts w:hint="eastAsia" w:ascii="宋体" w:hAnsi="宋体" w:eastAsia="宋体" w:cs="宋体"/>
                <w:color w:val="auto"/>
                <w:sz w:val="21"/>
                <w:szCs w:val="21"/>
                <w:lang w:val="en-US" w:eastAsia="zh-CN"/>
              </w:rPr>
              <w:t xml:space="preserve">1</w:t>
            </w:r>
            <w:r>
              <w:rPr>
                <w:rFonts w:hint="default" w:ascii="宋体" w:hAnsi="宋体" w:eastAsia="宋体" w:cs="宋体"/>
                <w:color w:val="auto"/>
                <w:sz w:val="21"/>
                <w:szCs w:val="21"/>
                <w:lang w:val="en-US" w:eastAsia="zh-CN"/>
              </w:rPr>
              <w:t xml:space="preserve">个得</w:t>
            </w:r>
            <w:r>
              <w:rPr>
                <w:rFonts w:hint="eastAsia" w:ascii="宋体" w:hAnsi="宋体" w:eastAsia="宋体" w:cs="宋体"/>
                <w:color w:val="auto"/>
                <w:sz w:val="21"/>
                <w:szCs w:val="21"/>
                <w:lang w:val="en-US" w:eastAsia="zh-CN"/>
              </w:rPr>
              <w:t xml:space="preserve">3</w:t>
            </w:r>
            <w:r>
              <w:rPr>
                <w:rFonts w:hint="default" w:ascii="宋体" w:hAnsi="宋体" w:eastAsia="宋体" w:cs="宋体"/>
                <w:color w:val="auto"/>
                <w:sz w:val="21"/>
                <w:szCs w:val="21"/>
                <w:lang w:val="en-US" w:eastAsia="zh-CN"/>
              </w:rPr>
              <w:t xml:space="preserve">分</w:t>
            </w:r>
            <w:r>
              <w:rPr>
                <w:rFonts w:hint="eastAsia" w:ascii="宋体" w:hAnsi="宋体" w:eastAsia="宋体" w:cs="宋体"/>
                <w:color w:val="auto"/>
                <w:sz w:val="21"/>
                <w:szCs w:val="21"/>
                <w:lang w:val="en-US" w:eastAsia="zh-CN"/>
              </w:rPr>
              <w:t xml:space="preserve">，最高得9分</w:t>
            </w:r>
            <w:r>
              <w:rPr>
                <w:rFonts w:hint="default" w:ascii="宋体" w:hAnsi="宋体" w:eastAsia="宋体" w:cs="宋体"/>
                <w:color w:val="auto"/>
                <w:sz w:val="21"/>
                <w:szCs w:val="21"/>
                <w:lang w:val="en-US" w:eastAsia="zh-CN"/>
              </w:rPr>
              <w:t xml:space="preserve">。（</w:t>
            </w:r>
            <w:r>
              <w:rPr>
                <w:rFonts w:hint="eastAsia" w:ascii="宋体" w:hAnsi="宋体" w:eastAsia="宋体" w:cs="宋体"/>
                <w:color w:val="auto"/>
                <w:sz w:val="21"/>
                <w:szCs w:val="21"/>
                <w:lang w:val="en-US" w:eastAsia="zh-CN" w:bidi="ar-SA"/>
              </w:rPr>
              <w:t xml:space="preserve">时间以合同签订时间为准，</w:t>
            </w:r>
            <w:r>
              <w:rPr>
                <w:rFonts w:hint="default" w:ascii="宋体" w:hAnsi="宋体" w:eastAsia="宋体" w:cs="宋体"/>
                <w:color w:val="auto"/>
                <w:sz w:val="21"/>
                <w:szCs w:val="21"/>
                <w:lang w:val="en-US" w:eastAsia="zh-CN"/>
              </w:rPr>
              <w:t xml:space="preserve">提供有效合同，合同</w:t>
            </w:r>
            <w:r>
              <w:rPr>
                <w:rFonts w:hint="eastAsia" w:ascii="宋体" w:hAnsi="宋体" w:eastAsia="宋体" w:cs="宋体"/>
                <w:color w:val="auto"/>
                <w:sz w:val="21"/>
                <w:szCs w:val="21"/>
                <w:lang w:val="en-US" w:eastAsia="zh-CN"/>
              </w:rPr>
              <w:t xml:space="preserve">页</w:t>
            </w:r>
            <w:r>
              <w:rPr>
                <w:rFonts w:hint="default" w:ascii="宋体" w:hAnsi="宋体" w:eastAsia="宋体" w:cs="宋体"/>
                <w:color w:val="auto"/>
                <w:sz w:val="21"/>
                <w:szCs w:val="21"/>
                <w:lang w:val="en-US" w:eastAsia="zh-CN"/>
              </w:rPr>
              <w:t xml:space="preserve">须清晰可见相应内容</w:t>
            </w:r>
            <w:r>
              <w:rPr>
                <w:rFonts w:hint="default" w:ascii="宋体" w:hAnsi="宋体" w:eastAsia="宋体" w:cs="宋体"/>
                <w:color w:val="auto"/>
                <w:sz w:val="21"/>
                <w:szCs w:val="21"/>
                <w:lang w:val="en-US" w:eastAsia="zh-CN" w:bidi="ar-SA"/>
              </w:rPr>
              <w:t xml:space="preserve">）</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264" w:lineRule="auto"/>
              <w:widowControl w:val="off"/>
              <w:rPr>
                <w:rFonts w:hint="default" w:ascii="Times New Roman" w:hAnsi="Times New Roman" w:eastAsia="宋体" w:cs="Times New Roman"/>
                <w:color w:val="auto"/>
                <w:sz w:val="21"/>
                <w:szCs w:val="21"/>
                <w:lang w:val="en-US" w:eastAsia="zh-CN" w:bidi="ar-SA"/>
              </w:rPr>
            </w:pPr>
            <w:r>
              <w:rPr>
                <w:rFonts w:hint="default" w:ascii="宋体" w:hAnsi="宋体" w:eastAsia="宋体" w:cs="宋体"/>
                <w:color w:val="auto"/>
                <w:sz w:val="21"/>
                <w:szCs w:val="21"/>
                <w:lang w:val="en-US" w:eastAsia="zh-CN"/>
              </w:rPr>
              <w:t xml:space="preserve">9</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eastAsia="zh-CN"/>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keepLines w:val="0"/>
              <w:keepNext w:val="0"/>
              <w:pageBreakBefore w:val="0"/>
              <w:spacing w:before="123" w:line="264" w:lineRule="auto"/>
              <w:widowControl w:val="off"/>
              <w:rPr>
                <w:rFonts w:ascii="宋体" w:hAnsi="宋体" w:eastAsia="宋体" w:cs="宋体"/>
                <w:color w:val="auto"/>
                <w:sz w:val="21"/>
                <w:szCs w:val="21"/>
              </w:rPr>
            </w:pPr>
            <w:r>
              <w:rPr>
                <w:rFonts w:hint="eastAsia" w:ascii="宋体" w:hAnsi="宋体" w:eastAsia="宋体" w:cs="宋体"/>
                <w:b/>
                <w:bCs/>
                <w:color w:val="auto"/>
                <w:spacing w:val="-3"/>
                <w:sz w:val="21"/>
                <w:szCs w:val="21"/>
                <w:lang w:val="en-US" w:eastAsia="zh-CN"/>
              </w:rPr>
              <w:t xml:space="preserve">4.履约能力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sz w:val="21"/>
                <w:szCs w:val="21"/>
              </w:rPr>
            </w:pPr>
            <w:r>
              <w:rPr>
                <w:rFonts w:hint="eastAsia" w:ascii="宋体" w:hAnsi="宋体" w:eastAsia="宋体" w:cs="宋体"/>
                <w:color w:val="auto"/>
                <w:spacing w:val="-2"/>
                <w:sz w:val="21"/>
                <w:szCs w:val="21"/>
                <w:lang w:val="en-US" w:eastAsia="zh-CN"/>
              </w:rPr>
              <w:t xml:space="preserve">4.1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auto"/>
                <w:spacing w:val="0"/>
                <w:sz w:val="21"/>
                <w:szCs w:val="21"/>
                <w:lang w:val="en-US" w:eastAsia="zh-CN"/>
              </w:rPr>
            </w:pPr>
            <w:r>
              <w:rPr>
                <w:rFonts w:hint="eastAsia" w:ascii="Times New Roman" w:hAnsi="Times New Roman" w:eastAsia="宋体" w:cs="Times New Roman"/>
                <w:color w:val="auto"/>
                <w:spacing w:val="0"/>
                <w:sz w:val="21"/>
                <w:szCs w:val="21"/>
                <w:lang w:eastAsia="zh-CN"/>
              </w:rPr>
              <w:t xml:space="preserve">履约能力</w:t>
            </w:r>
            <w:r>
              <w:rPr>
                <w:rFonts w:hint="eastAsia" w:ascii="Times New Roman" w:hAnsi="Times New Roman" w:eastAsia="宋体" w:cs="Times New Roman"/>
                <w:color w:val="auto"/>
                <w:spacing w:val="0"/>
                <w:sz w:val="21"/>
                <w:szCs w:val="21"/>
                <w:lang w:val="en-US" w:eastAsia="zh-CN"/>
              </w:rPr>
              <w:t xml:space="preserve">1</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（1）项目经理能力：</w:t>
            </w:r>
            <w:r/>
          </w:p>
          <w:p>
            <w:pPr>
              <w:jc w:val="both"/>
              <w:keepLines w:val="0"/>
              <w:keepNext w:val="0"/>
              <w:pageBreakBefore w:val="0"/>
              <w:spacing w:line="264"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lang w:val="en-US" w:eastAsia="zh-CN"/>
              </w:rPr>
              <w:t xml:space="preserve">软件评测师</w:t>
            </w:r>
            <w:r>
              <w:rPr>
                <w:rFonts w:hint="eastAsia" w:ascii="宋体" w:hAnsi="宋体" w:cs="宋体"/>
                <w:color w:val="auto"/>
                <w:highlight w:val="none"/>
              </w:rPr>
              <w:t xml:space="preserve">证书</w:t>
            </w:r>
            <w:r>
              <w:rPr>
                <w:rFonts w:hint="eastAsia" w:ascii="宋体" w:hAnsi="宋体" w:cs="宋体"/>
                <w:color w:val="auto"/>
                <w:highlight w:val="none"/>
                <w:lang w:val="en-US" w:eastAsia="zh-CN"/>
              </w:rPr>
              <w:t xml:space="preserve">的得2分</w:t>
            </w:r>
            <w:r>
              <w:rPr>
                <w:rFonts w:hint="eastAsia" w:ascii="宋体" w:hAnsi="宋体" w:eastAsia="宋体" w:cs="宋体"/>
                <w:color w:val="auto"/>
                <w:sz w:val="21"/>
                <w:szCs w:val="21"/>
                <w:highlight w:val="none"/>
                <w:lang w:val="en-US" w:eastAsia="zh-CN"/>
              </w:rPr>
              <w:t xml:space="preserve">，具有信息系统项目管理师证书</w:t>
            </w:r>
            <w:r>
              <w:rPr>
                <w:rFonts w:hint="eastAsia" w:ascii="宋体" w:hAnsi="宋体" w:cs="宋体"/>
                <w:color w:val="auto"/>
                <w:sz w:val="21"/>
                <w:szCs w:val="21"/>
                <w:highlight w:val="none"/>
                <w:lang w:val="en-US" w:eastAsia="zh-CN"/>
              </w:rPr>
              <w:t xml:space="preserve">的得3分，</w:t>
            </w:r>
            <w:r>
              <w:rPr>
                <w:rFonts w:hint="eastAsia" w:ascii="宋体" w:hAnsi="宋体" w:eastAsia="宋体" w:cs="宋体"/>
                <w:color w:val="auto"/>
                <w:sz w:val="21"/>
                <w:szCs w:val="21"/>
                <w:highlight w:val="none"/>
                <w:lang w:val="en-US" w:eastAsia="zh-CN"/>
              </w:rPr>
              <w:t xml:space="preserve">最高得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jc w:val="both"/>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（2）技术负责人能力：</w:t>
            </w:r>
            <w:r/>
          </w:p>
          <w:p>
            <w:pPr>
              <w:jc w:val="both"/>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highlight w:val="none"/>
                <w:lang w:val="en-US" w:eastAsia="zh-CN"/>
              </w:rPr>
              <w:t xml:space="preserve">具有</w:t>
            </w:r>
            <w:r>
              <w:rPr>
                <w:rFonts w:hint="eastAsia" w:ascii="宋体" w:hAnsi="宋体" w:cs="宋体"/>
                <w:color w:val="auto"/>
                <w:highlight w:val="none"/>
              </w:rPr>
              <w:t xml:space="preserve">系统集成项目管理工程师证书</w:t>
            </w:r>
            <w:r>
              <w:rPr>
                <w:rFonts w:hint="eastAsia" w:ascii="宋体" w:hAnsi="宋体" w:cs="宋体"/>
                <w:color w:val="auto"/>
                <w:highlight w:val="none"/>
                <w:lang w:val="en-US" w:eastAsia="zh-CN"/>
              </w:rPr>
              <w:t xml:space="preserve">的得2分</w:t>
            </w:r>
            <w:r>
              <w:rPr>
                <w:rFonts w:hint="eastAsia" w:ascii="宋体" w:hAnsi="宋体" w:eastAsia="宋体" w:cs="宋体"/>
                <w:color w:val="auto"/>
                <w:sz w:val="21"/>
                <w:szCs w:val="21"/>
                <w:highlight w:val="none"/>
                <w:lang w:val="en-US" w:eastAsia="zh-CN"/>
              </w:rPr>
              <w:t xml:space="preserve">，具有</w:t>
            </w:r>
            <w:r>
              <w:rPr>
                <w:rFonts w:hint="eastAsia" w:ascii="宋体" w:hAnsi="宋体" w:cs="宋体"/>
                <w:color w:val="auto"/>
                <w:highlight w:val="none"/>
              </w:rPr>
              <w:t xml:space="preserve">系统架构设计师证书</w:t>
            </w:r>
            <w:r>
              <w:rPr>
                <w:rFonts w:hint="eastAsia" w:ascii="宋体" w:hAnsi="宋体" w:cs="宋体"/>
                <w:color w:val="auto"/>
                <w:highlight w:val="none"/>
                <w:lang w:val="en-US" w:eastAsia="zh-CN"/>
              </w:rPr>
              <w:t xml:space="preserve">的得3分</w:t>
            </w:r>
            <w:r>
              <w:rPr>
                <w:rFonts w:hint="eastAsia" w:ascii="宋体" w:hAnsi="宋体" w:cs="宋体"/>
                <w:color w:val="auto"/>
                <w:highlight w:val="none"/>
                <w:lang w:eastAsia="zh-CN"/>
              </w:rPr>
              <w:t xml:space="preserve">，</w:t>
            </w:r>
            <w:r>
              <w:rPr>
                <w:rFonts w:hint="eastAsia" w:ascii="宋体" w:hAnsi="宋体" w:eastAsia="宋体" w:cs="宋体"/>
                <w:color w:val="auto"/>
                <w:sz w:val="21"/>
                <w:szCs w:val="21"/>
                <w:highlight w:val="none"/>
                <w:lang w:val="en-US" w:eastAsia="zh-CN"/>
              </w:rPr>
              <w:t xml:space="preserve">最高得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jc w:val="both"/>
              <w:keepLines w:val="0"/>
              <w:keepNext w:val="0"/>
              <w:pageBreakBefore w:val="0"/>
              <w:spacing w:line="264" w:lineRule="auto"/>
              <w:widowControl w:val="off"/>
              <w:rPr>
                <w:rFonts w:hint="default"/>
                <w:color w:val="auto"/>
                <w:sz w:val="21"/>
                <w:szCs w:val="21"/>
                <w:lang w:val="en-US" w:eastAsia="zh-CN"/>
              </w:rPr>
            </w:pPr>
            <w:r>
              <w:rPr>
                <w:rFonts w:hint="default" w:ascii="宋体" w:hAnsi="宋体" w:eastAsia="宋体" w:cs="宋体"/>
                <w:color w:val="auto"/>
                <w:sz w:val="21"/>
                <w:szCs w:val="21"/>
                <w:highlight w:val="none"/>
                <w:lang w:val="zh-CN" w:eastAsia="zh-CN"/>
              </w:rPr>
              <w:t xml:space="preserve">（提供上述</w:t>
            </w:r>
            <w:r>
              <w:rPr>
                <w:rFonts w:hint="eastAsia" w:ascii="宋体" w:hAnsi="宋体" w:eastAsia="宋体" w:cs="宋体"/>
                <w:color w:val="auto"/>
                <w:sz w:val="21"/>
                <w:szCs w:val="21"/>
                <w:highlight w:val="none"/>
                <w:lang w:val="zh-CN" w:eastAsia="zh-CN"/>
              </w:rPr>
              <w:t xml:space="preserve">人员</w:t>
            </w:r>
            <w:r>
              <w:rPr>
                <w:rFonts w:hint="default" w:ascii="宋体" w:hAnsi="宋体" w:eastAsia="宋体" w:cs="宋体"/>
                <w:color w:val="auto"/>
                <w:sz w:val="21"/>
                <w:szCs w:val="21"/>
                <w:highlight w:val="none"/>
                <w:lang w:val="zh-CN" w:eastAsia="zh-CN"/>
              </w:rPr>
              <w:t xml:space="preserve">证书</w:t>
            </w:r>
            <w:r>
              <w:rPr>
                <w:rFonts w:hint="eastAsia" w:ascii="宋体" w:hAnsi="宋体" w:eastAsia="宋体" w:cs="宋体"/>
                <w:color w:val="auto"/>
                <w:sz w:val="21"/>
                <w:szCs w:val="21"/>
                <w:highlight w:val="none"/>
                <w:lang w:val="en-US" w:eastAsia="zh-CN"/>
              </w:rPr>
              <w:t xml:space="preserve">证明材料</w:t>
            </w:r>
            <w:r>
              <w:rPr>
                <w:rFonts w:hint="eastAsia" w:ascii="宋体" w:hAnsi="宋体" w:eastAsia="宋体" w:cs="宋体"/>
                <w:color w:val="auto"/>
                <w:sz w:val="21"/>
                <w:szCs w:val="21"/>
                <w:highlight w:val="none"/>
                <w:lang w:val="zh-CN" w:eastAsia="zh-CN"/>
              </w:rPr>
              <w:t xml:space="preserve">，</w:t>
            </w:r>
            <w:r>
              <w:rPr>
                <w:rFonts w:hint="eastAsia" w:ascii="宋体" w:hAnsi="宋体" w:cs="宋体"/>
                <w:color w:val="auto"/>
                <w:sz w:val="21"/>
                <w:szCs w:val="21"/>
                <w:highlight w:val="none"/>
                <w:lang w:val="zh-CN" w:eastAsia="zh-CN"/>
              </w:rPr>
              <w:t xml:space="preserve">以及</w:t>
            </w:r>
            <w:r>
              <w:rPr>
                <w:rFonts w:hint="eastAsia" w:ascii="宋体" w:hAnsi="宋体" w:eastAsia="宋体" w:cs="宋体"/>
                <w:color w:val="auto"/>
                <w:sz w:val="21"/>
                <w:szCs w:val="21"/>
                <w:highlight w:val="none"/>
                <w:lang w:val="en-US" w:eastAsia="zh-CN"/>
              </w:rPr>
              <w:t xml:space="preserve">投标人为其缴纳的202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年1月1日以来任意</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rPr>
              <w:t xml:space="preserve">10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pacing w:val="-2"/>
                <w:sz w:val="21"/>
                <w:szCs w:val="21"/>
              </w:rPr>
            </w:pPr>
            <w:r>
              <w:rPr>
                <w:rFonts w:hint="eastAsia" w:ascii="宋体" w:hAnsi="宋体" w:eastAsia="宋体" w:cs="宋体"/>
                <w:spacing w:val="-2"/>
                <w:sz w:val="21"/>
                <w:szCs w:val="21"/>
                <w:lang w:val="en-US" w:eastAsia="zh-CN"/>
              </w:rPr>
              <w:t xml:space="preserve">4</w:t>
            </w:r>
            <w:r>
              <w:rPr>
                <w:rFonts w:ascii="宋体" w:hAnsi="宋体" w:eastAsia="宋体" w:cs="宋体"/>
                <w:spacing w:val="-2"/>
                <w:sz w:val="21"/>
                <w:szCs w:val="21"/>
              </w:rPr>
              <w:t xml:space="preserve">.2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auto"/>
                <w:spacing w:val="0"/>
                <w:sz w:val="21"/>
                <w:szCs w:val="21"/>
                <w:lang w:val="en-US" w:eastAsia="zh-CN"/>
              </w:rPr>
            </w:pPr>
            <w:r>
              <w:rPr>
                <w:rFonts w:hint="eastAsia" w:ascii="Times New Roman" w:hAnsi="Times New Roman" w:eastAsia="宋体" w:cs="Times New Roman"/>
                <w:color w:val="auto"/>
                <w:spacing w:val="0"/>
                <w:sz w:val="21"/>
                <w:szCs w:val="21"/>
                <w:lang w:eastAsia="zh-CN"/>
              </w:rPr>
              <w:t xml:space="preserve">履约能力</w:t>
            </w:r>
            <w:r>
              <w:rPr>
                <w:rFonts w:hint="eastAsia" w:ascii="Times New Roman" w:hAnsi="Times New Roman" w:eastAsia="宋体" w:cs="Times New Roman"/>
                <w:color w:val="auto"/>
                <w:spacing w:val="0"/>
                <w:sz w:val="21"/>
                <w:szCs w:val="21"/>
                <w:lang w:val="en-US" w:eastAsia="zh-CN"/>
              </w:rPr>
              <w:t xml:space="preserve">2</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项目实施团队能力（不含项目经理和技术负责人）：</w:t>
            </w:r>
            <w:r/>
          </w:p>
          <w:p>
            <w:pPr>
              <w:spacing w:line="264"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团队成员</w:t>
            </w:r>
            <w:r>
              <w:rPr>
                <w:rFonts w:hint="eastAsia" w:ascii="宋体" w:hAnsi="宋体" w:cs="宋体"/>
                <w:color w:val="auto"/>
                <w:highlight w:val="none"/>
                <w:lang w:val="en-US" w:eastAsia="zh-CN"/>
              </w:rPr>
              <w:t xml:space="preserve">具有</w:t>
            </w:r>
            <w:r>
              <w:rPr>
                <w:rFonts w:hint="eastAsia" w:ascii="宋体" w:hAnsi="宋体" w:cs="宋体"/>
                <w:color w:val="auto"/>
                <w:highlight w:val="none"/>
              </w:rPr>
              <w:t xml:space="preserve">软件设计</w:t>
            </w:r>
            <w:r>
              <w:rPr>
                <w:rFonts w:hint="eastAsia" w:ascii="宋体" w:hAnsi="宋体" w:cs="宋体"/>
                <w:color w:val="auto"/>
                <w:highlight w:val="none"/>
                <w:lang w:val="en-US" w:eastAsia="zh-CN"/>
              </w:rPr>
              <w:t xml:space="preserve">师</w:t>
            </w:r>
            <w:r>
              <w:rPr>
                <w:rFonts w:hint="eastAsia" w:ascii="宋体" w:hAnsi="宋体" w:cs="宋体"/>
                <w:color w:val="auto"/>
                <w:highlight w:val="none"/>
              </w:rPr>
              <w:t xml:space="preserve">证书</w:t>
            </w:r>
            <w:r>
              <w:rPr>
                <w:rFonts w:hint="eastAsia" w:ascii="宋体" w:hAnsi="宋体" w:cs="宋体"/>
                <w:color w:val="auto"/>
                <w:highlight w:val="none"/>
                <w:lang w:val="en-US" w:eastAsia="zh-CN"/>
              </w:rPr>
              <w:t xml:space="preserve">的得3分，具有</w:t>
            </w:r>
            <w:r>
              <w:rPr>
                <w:rFonts w:hint="eastAsia" w:ascii="宋体" w:hAnsi="宋体" w:cs="宋体"/>
                <w:color w:val="auto"/>
                <w:highlight w:val="none"/>
              </w:rPr>
              <w:t xml:space="preserve">系统集成项目管理工程师证书</w:t>
            </w:r>
            <w:r>
              <w:rPr>
                <w:rFonts w:hint="eastAsia" w:ascii="宋体" w:hAnsi="宋体" w:cs="宋体"/>
                <w:color w:val="auto"/>
                <w:highlight w:val="none"/>
                <w:lang w:val="en-US" w:eastAsia="zh-CN"/>
              </w:rPr>
              <w:t xml:space="preserve">的得3分</w:t>
            </w:r>
            <w:r>
              <w:rPr>
                <w:rFonts w:hint="eastAsia" w:ascii="宋体" w:hAnsi="宋体" w:eastAsia="宋体" w:cs="宋体"/>
                <w:color w:val="auto"/>
                <w:sz w:val="21"/>
                <w:szCs w:val="21"/>
                <w:highlight w:val="none"/>
                <w:lang w:val="en-US" w:eastAsia="zh-CN"/>
              </w:rPr>
              <w:t xml:space="preserve">，具有</w:t>
            </w:r>
            <w:r>
              <w:rPr>
                <w:rFonts w:hint="eastAsia" w:ascii="宋体" w:hAnsi="宋体" w:cs="宋体"/>
                <w:color w:val="auto"/>
                <w:highlight w:val="none"/>
              </w:rPr>
              <w:t xml:space="preserve">信息系统项目管理师证书</w:t>
            </w:r>
            <w:r>
              <w:rPr>
                <w:rFonts w:hint="eastAsia" w:ascii="宋体" w:hAnsi="宋体" w:cs="宋体"/>
                <w:color w:val="auto"/>
                <w:highlight w:val="none"/>
                <w:lang w:val="en-US" w:eastAsia="zh-CN"/>
              </w:rPr>
              <w:t xml:space="preserve">的得4分，</w:t>
            </w:r>
            <w:r>
              <w:rPr>
                <w:rFonts w:hint="eastAsia" w:ascii="宋体" w:hAnsi="宋体" w:eastAsia="宋体" w:cs="宋体"/>
                <w:color w:val="auto"/>
                <w:sz w:val="21"/>
                <w:szCs w:val="21"/>
                <w:highlight w:val="none"/>
                <w:lang w:val="en-US" w:eastAsia="zh-CN"/>
              </w:rPr>
              <w:t xml:space="preserve">最高得10分。</w:t>
            </w:r>
            <w:r/>
          </w:p>
          <w:p>
            <w:pPr>
              <w:jc w:val="both"/>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highlight w:val="none"/>
                <w:lang w:val="en-US" w:eastAsia="zh-CN"/>
              </w:rPr>
              <w:t xml:space="preserve">（一人多证</w:t>
            </w:r>
            <w:r>
              <w:rPr>
                <w:rFonts w:hint="eastAsia" w:ascii="宋体" w:hAnsi="宋体" w:cs="宋体"/>
                <w:color w:val="auto"/>
                <w:sz w:val="21"/>
                <w:szCs w:val="21"/>
                <w:highlight w:val="none"/>
                <w:lang w:val="en-US" w:eastAsia="zh-CN"/>
              </w:rPr>
              <w:t xml:space="preserve">、多人一证</w:t>
            </w:r>
            <w:r>
              <w:rPr>
                <w:rFonts w:hint="eastAsia" w:ascii="宋体" w:hAnsi="宋体" w:eastAsia="宋体" w:cs="宋体"/>
                <w:color w:val="auto"/>
                <w:sz w:val="21"/>
                <w:szCs w:val="21"/>
                <w:highlight w:val="none"/>
                <w:lang w:val="en-US" w:eastAsia="zh-CN"/>
              </w:rPr>
              <w:t xml:space="preserve">不重复计分，提供团队成员证书证明材料</w:t>
            </w:r>
            <w:r>
              <w:rPr>
                <w:rFonts w:hint="eastAsia" w:ascii="宋体" w:hAnsi="宋体" w:eastAsia="宋体" w:cs="宋体"/>
                <w:color w:val="auto"/>
                <w:sz w:val="21"/>
                <w:szCs w:val="21"/>
                <w:highlight w:val="none"/>
                <w:lang w:val="zh-CN" w:eastAsia="zh-CN"/>
              </w:rPr>
              <w:t xml:space="preserve">，</w:t>
            </w:r>
            <w:r>
              <w:rPr>
                <w:rFonts w:hint="eastAsia" w:ascii="宋体" w:hAnsi="宋体" w:cs="宋体"/>
                <w:color w:val="auto"/>
                <w:sz w:val="21"/>
                <w:szCs w:val="21"/>
                <w:highlight w:val="none"/>
                <w:lang w:val="zh-CN" w:eastAsia="zh-CN"/>
              </w:rPr>
              <w:t xml:space="preserve">以及</w:t>
            </w:r>
            <w:r>
              <w:rPr>
                <w:rFonts w:hint="eastAsia" w:ascii="宋体" w:hAnsi="宋体" w:eastAsia="宋体" w:cs="宋体"/>
                <w:color w:val="auto"/>
                <w:sz w:val="21"/>
                <w:szCs w:val="21"/>
                <w:highlight w:val="none"/>
                <w:lang w:val="en-US" w:eastAsia="zh-CN"/>
              </w:rPr>
              <w:t xml:space="preserve">投标人为其缴纳的202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年1月</w:t>
            </w:r>
            <w:r>
              <w:rPr>
                <w:rFonts w:hint="eastAsia" w:ascii="宋体" w:hAnsi="宋体" w:cs="宋体"/>
                <w:color w:val="auto"/>
                <w:sz w:val="21"/>
                <w:szCs w:val="21"/>
                <w:highlight w:val="none"/>
                <w:lang w:val="en-US" w:eastAsia="zh-CN"/>
              </w:rPr>
              <w:t xml:space="preserve">1日</w:t>
            </w:r>
            <w:r>
              <w:rPr>
                <w:rFonts w:hint="eastAsia" w:ascii="宋体" w:hAnsi="宋体" w:eastAsia="宋体" w:cs="宋体"/>
                <w:color w:val="auto"/>
                <w:sz w:val="21"/>
                <w:szCs w:val="21"/>
                <w:highlight w:val="none"/>
                <w:lang w:val="en-US" w:eastAsia="zh-CN"/>
              </w:rPr>
              <w:t xml:space="preserve">以来任意</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10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4.3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auto"/>
                <w:spacing w:val="0"/>
                <w:sz w:val="21"/>
                <w:szCs w:val="21"/>
                <w:lang w:eastAsia="zh-CN"/>
              </w:rPr>
            </w:pPr>
            <w:r>
              <w:rPr>
                <w:rFonts w:hint="eastAsia" w:ascii="Times New Roman" w:hAnsi="Times New Roman" w:eastAsia="宋体" w:cs="Times New Roman"/>
                <w:color w:val="auto"/>
                <w:spacing w:val="0"/>
                <w:sz w:val="21"/>
                <w:szCs w:val="21"/>
                <w:lang w:eastAsia="zh-CN"/>
              </w:rPr>
              <w:t xml:space="preserve">履约能力</w:t>
            </w:r>
            <w:r>
              <w:rPr>
                <w:rFonts w:hint="eastAsia" w:ascii="Times New Roman" w:hAnsi="Times New Roman" w:eastAsia="宋体" w:cs="Times New Roman"/>
                <w:color w:val="auto"/>
                <w:spacing w:val="0"/>
                <w:sz w:val="21"/>
                <w:szCs w:val="21"/>
                <w:lang w:val="en-US" w:eastAsia="zh-CN"/>
              </w:rPr>
              <w:t xml:space="preserve">3</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投标人具有本项目相关的软件著作权证书，</w:t>
            </w:r>
            <w:r>
              <w:rPr>
                <w:rFonts w:hint="eastAsia" w:ascii="宋体" w:hAnsi="宋体" w:cs="宋体"/>
                <w:color w:val="auto"/>
                <w:sz w:val="21"/>
                <w:szCs w:val="21"/>
                <w:lang w:val="en-US" w:eastAsia="zh-CN"/>
              </w:rPr>
              <w:t xml:space="preserve">包含</w:t>
            </w:r>
            <w:r>
              <w:rPr>
                <w:rFonts w:hint="default" w:ascii="宋体" w:hAnsi="宋体" w:eastAsia="宋体" w:cs="宋体"/>
                <w:color w:val="auto"/>
                <w:sz w:val="21"/>
                <w:szCs w:val="21"/>
                <w:lang w:val="en-US" w:eastAsia="zh-CN"/>
              </w:rPr>
              <w:t xml:space="preserve">“</w:t>
            </w:r>
            <w:r>
              <w:rPr>
                <w:rFonts w:hint="eastAsia" w:ascii="宋体" w:hAnsi="宋体" w:cs="宋体"/>
                <w:color w:val="auto"/>
              </w:rPr>
              <w:t xml:space="preserve">数据集成与交换、信息资源分析、</w:t>
            </w:r>
            <w:r>
              <w:rPr>
                <w:rFonts w:hint="eastAsia" w:ascii="宋体" w:hAnsi="宋体" w:cs="宋体"/>
                <w:color w:val="auto"/>
                <w:lang w:val="en-US" w:eastAsia="zh-CN"/>
              </w:rPr>
              <w:t xml:space="preserve">大数据管理</w:t>
            </w:r>
            <w:r>
              <w:rPr>
                <w:rFonts w:hint="eastAsia" w:ascii="宋体" w:hAnsi="宋体" w:cs="宋体"/>
                <w:color w:val="auto"/>
              </w:rPr>
              <w:t xml:space="preserve">、数据资源治理</w:t>
            </w:r>
            <w:r>
              <w:rPr>
                <w:rFonts w:hint="default" w:ascii="宋体" w:hAnsi="宋体" w:eastAsia="宋体" w:cs="宋体"/>
                <w:color w:val="auto"/>
                <w:sz w:val="21"/>
                <w:szCs w:val="21"/>
                <w:lang w:val="en-US" w:eastAsia="zh-CN"/>
              </w:rPr>
              <w:t xml:space="preserve">”</w:t>
            </w:r>
            <w:r>
              <w:rPr>
                <w:rFonts w:hint="eastAsia" w:ascii="宋体" w:hAnsi="宋体" w:cs="宋体"/>
                <w:color w:val="auto"/>
                <w:sz w:val="21"/>
                <w:szCs w:val="21"/>
                <w:lang w:val="en-US" w:eastAsia="zh-CN"/>
              </w:rPr>
              <w:t xml:space="preserve">等关键字</w:t>
            </w:r>
            <w:r>
              <w:rPr>
                <w:rFonts w:hint="eastAsia" w:ascii="宋体" w:hAnsi="宋体" w:eastAsia="宋体" w:cs="宋体"/>
                <w:color w:val="auto"/>
                <w:sz w:val="21"/>
                <w:szCs w:val="21"/>
                <w:lang w:val="en-US" w:eastAsia="zh-CN"/>
              </w:rPr>
              <w:t xml:space="preserve">，每提供1个证书得2分，最高得8分。 </w:t>
            </w:r>
            <w:r/>
          </w:p>
          <w:p>
            <w:pPr>
              <w:jc w:val="both"/>
              <w:keepLines w:val="0"/>
              <w:keepNext w:val="0"/>
              <w:pageBreakBefore w:val="0"/>
              <w:spacing w:line="264" w:lineRule="auto"/>
              <w:widowControl w:val="off"/>
              <w:rPr>
                <w:rFonts w:hint="eastAsia"/>
                <w:color w:val="auto"/>
                <w:sz w:val="21"/>
                <w:szCs w:val="21"/>
                <w:lang w:val="en-US" w:eastAsia="zh-CN"/>
              </w:rPr>
            </w:pPr>
            <w:r>
              <w:rPr>
                <w:rFonts w:hint="eastAsia" w:ascii="宋体" w:hAnsi="宋体" w:eastAsia="宋体" w:cs="宋体"/>
                <w:color w:val="auto"/>
                <w:sz w:val="21"/>
                <w:szCs w:val="21"/>
                <w:lang w:val="en-US" w:eastAsia="zh-CN"/>
              </w:rPr>
              <w:t xml:space="preserve">（所提供证书</w:t>
            </w:r>
            <w:r>
              <w:rPr>
                <w:rFonts w:hint="default" w:ascii="宋体" w:hAnsi="宋体" w:eastAsia="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软件名称</w:t>
            </w:r>
            <w:r>
              <w:rPr>
                <w:rFonts w:hint="default" w:ascii="宋体" w:hAnsi="宋体" w:eastAsia="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与评分细则规定不同时，应提供符合上述要求的内容（功能）说明及关键信息，否则不予认可。）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default" w:ascii="宋体" w:hAnsi="宋体" w:eastAsia="宋体" w:cs="宋体"/>
                <w:color w:val="auto"/>
                <w:sz w:val="21"/>
                <w:szCs w:val="21"/>
                <w:lang w:val="en-US" w:eastAsia="zh-CN"/>
              </w:rPr>
              <w:t xml:space="preserve">8</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color w:val="ff0000"/>
                <w:sz w:val="21"/>
                <w:szCs w:val="21"/>
              </w:rPr>
            </w:pPr>
            <w:r>
              <w:rPr>
                <w:rFonts w:ascii="宋体" w:hAnsi="宋体" w:eastAsia="宋体" w:cs="宋体"/>
                <w:spacing w:val="-3"/>
                <w:sz w:val="21"/>
                <w:szCs w:val="21"/>
              </w:rPr>
              <w:t xml:space="preserve">合</w:t>
            </w:r>
            <w:r>
              <w:rPr>
                <w:rFonts w:ascii="宋体" w:hAnsi="宋体" w:eastAsia="宋体" w:cs="宋体"/>
                <w:spacing w:val="-2"/>
                <w:sz w:val="21"/>
                <w:szCs w:val="21"/>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keepLines w:val="0"/>
              <w:keepNext w:val="0"/>
              <w:pageBreakBefore w:val="0"/>
              <w:spacing w:before="123" w:line="264" w:lineRule="auto"/>
              <w:widowControl w:val="off"/>
              <w:rPr>
                <w:rFonts w:ascii="宋体" w:hAnsi="宋体" w:eastAsia="宋体" w:cs="宋体"/>
                <w:color w:val="ff0000"/>
                <w:spacing w:val="-2"/>
                <w:sz w:val="21"/>
                <w:szCs w:val="21"/>
              </w:rPr>
            </w:pPr>
            <w:r>
              <w:rPr>
                <w:rFonts w:ascii="宋体" w:hAnsi="宋体" w:eastAsia="宋体" w:cs="宋体"/>
                <w:color w:val="ff0000"/>
                <w:spacing w:val="-2"/>
                <w:sz w:val="21"/>
                <w:szCs w:val="21"/>
              </w:rPr>
            </w:r>
            <w:r/>
          </w:p>
        </w:tc>
        <w:tc>
          <w:tcPr>
            <w:gridSpan w:val="2"/>
            <w:tcBorders>
              <w:top w:val="single" w:color="000000" w:sz="2" w:space="0"/>
              <w:bottom w:val="single" w:color="000000" w:sz="2" w:space="0"/>
            </w:tcBorders>
            <w:tcW w:w="1547" w:type="dxa"/>
            <w:vAlign w:val="center"/>
            <w:textDirection w:val="lrTb"/>
            <w:noWrap w:val="false"/>
          </w:tcPr>
          <w:p>
            <w:pPr>
              <w:jc w:val="center"/>
              <w:keepLines w:val="0"/>
              <w:keepNext w:val="0"/>
              <w:pageBreakBefore w:val="0"/>
              <w:spacing w:line="264" w:lineRule="auto"/>
              <w:widowControl w:val="off"/>
              <w:rPr>
                <w:color w:val="auto"/>
                <w:sz w:val="21"/>
                <w:szCs w:val="21"/>
              </w:rPr>
            </w:pPr>
            <w:r>
              <w:rPr>
                <w:rFonts w:ascii="宋体" w:hAnsi="宋体" w:eastAsia="宋体" w:cs="宋体"/>
                <w:color w:val="auto"/>
                <w:spacing w:val="-11"/>
                <w:sz w:val="21"/>
                <w:szCs w:val="21"/>
              </w:rPr>
              <w:t xml:space="preserve">100分</w:t>
            </w:r>
            <w:r/>
          </w:p>
        </w:tc>
      </w:tr>
    </w:tbl>
    <w:p>
      <w:pPr>
        <w:keepLines w:val="0"/>
        <w:keepNext w:val="0"/>
        <w:pageBreakBefore w:val="0"/>
        <w:spacing w:line="264" w:lineRule="auto"/>
        <w:widowControl w:val="off"/>
        <w:rPr>
          <w:rFonts w:hint="eastAsia"/>
        </w:rPr>
      </w:pPr>
      <w:r>
        <w:rPr>
          <w:rFonts w:hint="eastAsia"/>
        </w:rPr>
      </w:r>
      <w:r/>
    </w:p>
    <w:p>
      <w:pPr>
        <w:keepLines w:val="0"/>
        <w:keepNext w:val="0"/>
        <w:pageBreakBefore w:val="0"/>
        <w:spacing w:line="264" w:lineRule="auto"/>
        <w:widowControl w:val="off"/>
        <w:rPr>
          <w:rFonts w:hint="eastAsia"/>
        </w:rPr>
      </w:pPr>
      <w:r>
        <w:rPr>
          <w:rFonts w:hint="eastAsia"/>
        </w:rPr>
      </w:r>
      <w:r/>
    </w:p>
    <w:p>
      <w:pPr>
        <w:keepLines w:val="0"/>
        <w:keepNext w:val="0"/>
        <w:pageBreakBefore w:val="0"/>
        <w:spacing w:line="264" w:lineRule="auto"/>
        <w:widowControl w:val="off"/>
        <w:rPr>
          <w:rFonts w:hint="eastAsia"/>
        </w:rPr>
      </w:pPr>
      <w:r>
        <w:rPr>
          <w:rFonts w:hint="eastAsia"/>
        </w:rPr>
      </w:r>
      <w:r/>
    </w:p>
    <w:p>
      <w:pPr>
        <w:pStyle w:val="875"/>
        <w:rPr>
          <w:rFonts w:hint="eastAsia"/>
        </w:rPr>
      </w:pPr>
      <w:r>
        <w:rPr>
          <w:rFonts w:hint="eastAsia"/>
        </w:rPr>
      </w:r>
      <w:r/>
    </w:p>
    <w:p>
      <w:pPr>
        <w:rPr>
          <w:rFonts w:hint="eastAsia"/>
        </w:rPr>
      </w:pPr>
      <w:r>
        <w:rPr>
          <w:rFonts w:hint="eastAsia"/>
        </w:rPr>
      </w:r>
      <w:r/>
    </w:p>
    <w:p>
      <w:pPr>
        <w:pStyle w:val="875"/>
        <w:rPr>
          <w:rFonts w:hint="eastAsia"/>
        </w:rPr>
      </w:pPr>
      <w:r>
        <w:rPr>
          <w:rFonts w:hint="eastAsia"/>
        </w:rPr>
      </w:r>
      <w:r/>
    </w:p>
    <w:p>
      <w:pPr>
        <w:rPr>
          <w:rFonts w:hint="eastAsia"/>
        </w:rPr>
      </w:pPr>
      <w:r>
        <w:rPr>
          <w:rFonts w:hint="eastAsia"/>
        </w:rPr>
      </w:r>
      <w:r/>
    </w:p>
    <w:p>
      <w:pPr>
        <w:pStyle w:val="875"/>
        <w:rPr>
          <w:rFonts w:hint="eastAsia"/>
        </w:rPr>
      </w:pPr>
      <w:r>
        <w:rPr>
          <w:rFonts w:hint="eastAsia"/>
        </w:rPr>
      </w:r>
      <w:r/>
    </w:p>
    <w:p>
      <w:pPr>
        <w:rPr>
          <w:rFonts w:hint="eastAsia"/>
        </w:rPr>
      </w:pPr>
      <w:r>
        <w:rPr>
          <w:rFonts w:hint="eastAsia"/>
        </w:rPr>
      </w:r>
      <w:r/>
    </w:p>
    <w:p>
      <w:pPr>
        <w:pStyle w:val="875"/>
        <w:rPr>
          <w:rFonts w:hint="eastAsia"/>
        </w:rPr>
      </w:pPr>
      <w:r>
        <w:rPr>
          <w:rFonts w:hint="eastAsia"/>
        </w:rPr>
      </w:r>
      <w:r/>
    </w:p>
    <w:p>
      <w:pPr>
        <w:ind w:right="0"/>
        <w:jc w:val="center"/>
        <w:spacing w:before="0" w:after="0" w:line="240" w:lineRule="auto"/>
        <w:rPr>
          <w:rFonts w:hint="eastAsia" w:ascii="Arial Unicode MS" w:hAnsi="Arial Unicode MS" w:eastAsia="Arial Unicode MS" w:cs="Arial Unicode MS"/>
          <w:color w:val="000000"/>
          <w:sz w:val="36"/>
          <w:szCs w:val="36"/>
          <w:lang w:val="en-US" w:eastAsia="zh-CN"/>
        </w:rPr>
        <w:outlineLvl w:val="9"/>
      </w:pPr>
      <w:r>
        <w:rPr>
          <w:rFonts w:hint="eastAsia"/>
        </w:rPr>
        <w:br w:type="page" w:clear="all"/>
      </w:r>
      <w:r>
        <w:rPr>
          <w:rFonts w:hint="eastAsia" w:ascii="Arial Unicode MS" w:hAnsi="Arial Unicode MS" w:eastAsia="Arial Unicode MS" w:cs="Arial Unicode MS"/>
          <w:color w:val="000000"/>
          <w:sz w:val="36"/>
          <w:szCs w:val="36"/>
          <w:lang w:val="en-US" w:eastAsia="zh-CN"/>
        </w:rPr>
        <w:t xml:space="preserve">第六章  投标</w:t>
      </w:r>
      <w:bookmarkEnd w:id="186"/>
      <w:r/>
      <w:bookmarkEnd w:id="187"/>
      <w:r/>
      <w:bookmarkEnd w:id="188"/>
      <w:r>
        <w:rPr>
          <w:rFonts w:hint="eastAsia" w:ascii="Arial Unicode MS" w:hAnsi="Arial Unicode MS" w:eastAsia="Arial Unicode MS" w:cs="Arial Unicode MS"/>
          <w:color w:val="000000"/>
          <w:sz w:val="36"/>
          <w:szCs w:val="36"/>
          <w:lang w:val="en-US" w:eastAsia="zh-CN"/>
        </w:rPr>
        <w:t xml:space="preserve">文件格式</w:t>
      </w:r>
      <w:r/>
    </w:p>
    <w:p>
      <w:pPr>
        <w:jc w:val="center"/>
        <w:rPr>
          <w:rFonts w:hint="eastAsia" w:ascii="宋体" w:hAnsi="宋体"/>
          <w:b/>
          <w:sz w:val="72"/>
        </w:rPr>
      </w:pPr>
      <w:r/>
      <w:bookmarkStart w:id="189" w:name="_Hlt26671244"/>
      <w:r/>
      <w:bookmarkEnd w:id="189"/>
      <w:r/>
      <w:bookmarkStart w:id="190" w:name="_Hlt26955039"/>
      <w:r/>
      <w:bookmarkEnd w:id="190"/>
      <w:r/>
      <w:bookmarkStart w:id="191" w:name="_Toc49090576"/>
      <w:r/>
      <w:bookmarkStart w:id="192" w:name="_Toc120614282"/>
      <w:r/>
      <w:bookmarkStart w:id="193" w:name="_Toc26554094"/>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default" w:ascii="宋体" w:hAnsi="宋体" w:eastAsia="宋体"/>
          <w:b/>
          <w:sz w:val="36"/>
          <w:lang w:val="en-US" w:eastAsia="zh-CN"/>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lang w:val="en-US" w:eastAsia="zh-CN"/>
        </w:rPr>
        <w:t xml:space="preserve">    </w:t>
      </w:r>
      <w:r/>
    </w:p>
    <w:p>
      <w:pPr>
        <w:ind w:firstLine="1084"/>
        <w:rPr>
          <w:rFonts w:hint="default" w:ascii="宋体" w:hAnsi="宋体" w:eastAsia="宋体"/>
          <w:b/>
          <w:sz w:val="36"/>
          <w:u w:val="single"/>
          <w:lang w:val="en-US" w:eastAsia="zh-CN"/>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lang w:val="en-US" w:eastAsia="zh-CN"/>
        </w:rPr>
        <w:t xml:space="preserve">    </w:t>
      </w:r>
      <w:r/>
    </w:p>
    <w:p>
      <w:pPr>
        <w:rPr>
          <w:rFonts w:hint="default" w:ascii="宋体" w:hAnsi="宋体" w:eastAsia="宋体"/>
          <w:b/>
          <w:sz w:val="36"/>
          <w:u w:val="single"/>
          <w:lang w:val="en-US" w:eastAsia="zh-CN"/>
        </w:rPr>
      </w:pPr>
      <w:r>
        <w:rPr>
          <w:rFonts w:hint="eastAsia" w:ascii="宋体" w:hAnsi="宋体"/>
          <w:b/>
          <w:sz w:val="36"/>
        </w:rPr>
        <w:t xml:space="preserve">      投标人名称 ：</w:t>
      </w:r>
      <w:r>
        <w:rPr>
          <w:rFonts w:hint="eastAsia" w:ascii="宋体" w:hAnsi="宋体"/>
          <w:b/>
          <w:sz w:val="36"/>
          <w:u w:val="single"/>
        </w:rPr>
        <w:t xml:space="preserve">（加盖电子公章）</w:t>
      </w:r>
      <w:r>
        <w:rPr>
          <w:rFonts w:hint="eastAsia" w:ascii="宋体" w:hAnsi="宋体"/>
          <w:b/>
          <w:sz w:val="36"/>
          <w:u w:val="single"/>
          <w:lang w:val="en-US" w:eastAsia="zh-CN"/>
        </w:rPr>
        <w:t xml:space="preserve">   </w:t>
      </w:r>
      <w:r/>
    </w:p>
    <w:p>
      <w:pPr>
        <w:rPr>
          <w:rFonts w:hint="default" w:ascii="宋体" w:hAnsi="宋体" w:eastAsia="宋体"/>
          <w:b/>
          <w:sz w:val="36"/>
          <w:u w:val="single"/>
          <w:lang w:val="en-US" w:eastAsia="zh-CN"/>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lang w:val="en-US" w:eastAsia="zh-CN"/>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p>
    <w:p>
      <w:pPr>
        <w:ind w:firstLine="420"/>
        <w:keepLines w:val="0"/>
        <w:keepNext w:val="0"/>
        <w:pageBreakBefore w:val="0"/>
        <w:spacing w:line="600" w:lineRule="exact"/>
        <w:widowControl w:val="off"/>
        <w:rPr>
          <w:rFonts w:hint="default"/>
          <w:lang w:val="en-US" w:eastAsia="zh-CN"/>
        </w:rPr>
      </w:pPr>
      <w:r>
        <w:rPr>
          <w:rFonts w:hint="default"/>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880"/>
        <w:rPr>
          <w:rFonts w:ascii="宋体" w:hAnsi="宋体"/>
          <w:sz w:val="24"/>
        </w:rPr>
      </w:pPr>
      <w:r>
        <w:rPr>
          <w:rFonts w:ascii="宋体" w:hAnsi="宋体"/>
          <w:sz w:val="24"/>
        </w:rPr>
      </w:r>
      <w:r/>
    </w:p>
    <w:p>
      <w:pPr>
        <w:pStyle w:val="880"/>
        <w:rPr>
          <w:rFonts w:ascii="宋体" w:hAnsi="宋体"/>
          <w:sz w:val="24"/>
        </w:rPr>
      </w:pPr>
      <w:r>
        <w:rPr>
          <w:rFonts w:ascii="宋体" w:hAnsi="宋体"/>
          <w:sz w:val="24"/>
        </w:rPr>
      </w:r>
      <w:r/>
    </w:p>
    <w:p>
      <w:pPr>
        <w:pStyle w:val="880"/>
        <w:rPr>
          <w:rFonts w:ascii="宋体" w:hAnsi="宋体"/>
          <w:sz w:val="24"/>
        </w:rPr>
      </w:pPr>
      <w:r>
        <w:rPr>
          <w:rFonts w:ascii="宋体" w:hAnsi="宋体"/>
          <w:sz w:val="24"/>
        </w:rPr>
      </w:r>
      <w:r/>
    </w:p>
    <w:p>
      <w:pPr>
        <w:pStyle w:val="880"/>
        <w:rPr>
          <w:rFonts w:ascii="宋体" w:hAnsi="宋体"/>
          <w:sz w:val="24"/>
        </w:rPr>
      </w:pPr>
      <w:r>
        <w:rPr>
          <w:rFonts w:ascii="宋体" w:hAnsi="宋体"/>
          <w:sz w:val="24"/>
        </w:rPr>
      </w:r>
      <w:r/>
    </w:p>
    <w:p>
      <w:pPr>
        <w:pStyle w:val="880"/>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191"/>
      <w:r/>
      <w:bookmarkEnd w:id="192"/>
      <w:r/>
      <w:bookmarkEnd w:id="193"/>
      <w:r/>
      <w:r/>
    </w:p>
    <w:p>
      <w:pPr>
        <w:jc w:val="left"/>
        <w:spacing w:line="360" w:lineRule="auto"/>
        <w:rPr>
          <w:rFonts w:hint="eastAsia" w:ascii="黑体" w:hAnsi="黑体" w:eastAsia="黑体" w:cs="Times New Roman"/>
          <w:i w:val="0"/>
          <w:sz w:val="32"/>
          <w:szCs w:val="32"/>
          <w:u w:val="none"/>
          <w:lang w:val="en-US" w:eastAsia="zh-CN"/>
        </w:rPr>
      </w:pPr>
      <w:r/>
      <w:bookmarkStart w:id="194" w:name="_Toc120614284"/>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Arial Unicode MS" w:hAnsi="Arial Unicode MS" w:eastAsia="Arial Unicode MS" w:cs="Arial Unicode MS"/>
          <w:color w:val="000000"/>
          <w:sz w:val="32"/>
          <w:szCs w:val="32"/>
          <w:lang w:val="en-US"/>
        </w:rPr>
        <w:outlineLvl w:val="2"/>
      </w:pPr>
      <w:r>
        <w:rPr>
          <w:rFonts w:hint="eastAsia" w:ascii="Arial Unicode MS" w:hAnsi="Arial Unicode MS" w:eastAsia="Arial Unicode MS" w:cs="Arial Unicode MS"/>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lang w:eastAsia="zh-CN"/>
        </w:rPr>
        <w:t xml:space="preserve">江宁分中心</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881"/>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48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rPr>
          <w:rFonts w:hint="eastAsia" w:ascii="黑体" w:hAnsi="黑体" w:eastAsia="黑体" w:cs="Times New Roman"/>
          <w:i/>
          <w:color w:val="auto"/>
          <w:sz w:val="32"/>
          <w:szCs w:val="32"/>
          <w:u w:val="single"/>
        </w:rPr>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p>
    <w:p>
      <w:pPr>
        <w:pStyle w:val="883"/>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82"/>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Arial Unicode MS" w:hAnsi="Arial Unicode MS" w:eastAsia="Arial Unicode MS" w:cs="Arial Unicode MS"/>
          <w:color w:val="000000"/>
          <w:sz w:val="32"/>
          <w:szCs w:val="32"/>
          <w:lang w:val="en-US"/>
        </w:rPr>
        <w:outlineLvl w:val="2"/>
      </w:pPr>
      <w:r>
        <w:rPr>
          <w:rFonts w:hint="eastAsia" w:ascii="Arial Unicode MS" w:hAnsi="Arial Unicode MS" w:eastAsia="Arial Unicode MS" w:cs="Arial Unicode MS"/>
          <w:color w:val="000000"/>
          <w:sz w:val="32"/>
          <w:szCs w:val="32"/>
          <w:lang w:val="en-US"/>
        </w:rPr>
        <w:t xml:space="preserve">法人授权书</w:t>
      </w:r>
      <w:r/>
    </w:p>
    <w:p>
      <w:pPr>
        <w:pStyle w:val="883"/>
        <w:ind w:firstLine="480"/>
        <w:spacing w:line="420" w:lineRule="exact"/>
        <w:rPr>
          <w:rFonts w:hint="eastAsia"/>
          <w:sz w:val="24"/>
          <w:szCs w:val="24"/>
        </w:rPr>
      </w:pPr>
      <w:r>
        <w:rPr>
          <w:rFonts w:hint="eastAsia"/>
          <w:sz w:val="24"/>
          <w:szCs w:val="24"/>
        </w:rPr>
      </w:r>
      <w:r/>
    </w:p>
    <w:p>
      <w:pPr>
        <w:pStyle w:val="883"/>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883"/>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p>
    <w:p>
      <w:pPr>
        <w:pStyle w:val="883"/>
        <w:ind w:firstLine="480"/>
        <w:spacing w:line="480" w:lineRule="exact"/>
        <w:rPr>
          <w:rFonts w:hint="eastAsia"/>
          <w:sz w:val="24"/>
          <w:szCs w:val="24"/>
        </w:rPr>
      </w:pPr>
      <w:r>
        <w:rPr>
          <w:rFonts w:hint="eastAsia"/>
          <w:sz w:val="24"/>
          <w:szCs w:val="24"/>
        </w:rPr>
        <w:t xml:space="preserve">被授权人身份证号码：</w:t>
      </w:r>
      <w:r/>
    </w:p>
    <w:p>
      <w:pPr>
        <w:pStyle w:val="883"/>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883"/>
        <w:ind w:firstLine="468"/>
        <w:spacing w:line="480" w:lineRule="exact"/>
        <w:rPr>
          <w:rFonts w:hint="default"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883"/>
        <w:ind w:firstLine="480"/>
        <w:spacing w:line="480" w:lineRule="exact"/>
        <w:rPr>
          <w:rFonts w:hint="eastAsia"/>
          <w:sz w:val="24"/>
          <w:szCs w:val="24"/>
          <w:u w:val="single"/>
        </w:rPr>
      </w:pPr>
      <w:r>
        <w:rPr>
          <w:rFonts w:hint="eastAsia"/>
          <w:sz w:val="24"/>
          <w:szCs w:val="24"/>
        </w:rPr>
        <w:t xml:space="preserve">单位地址：</w:t>
      </w:r>
      <w:r/>
    </w:p>
    <w:p>
      <w:pPr>
        <w:pStyle w:val="883"/>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195" w:name="_Hlt26955070"/>
      <w:r/>
      <w:bookmarkEnd w:id="195"/>
      <w:r/>
      <w:bookmarkStart w:id="196" w:name="_Hlt26671380"/>
      <w:r/>
      <w:bookmarkEnd w:id="196"/>
      <w:r/>
      <w:bookmarkStart w:id="197" w:name="_格式3__银行出具的资信证明"/>
      <w:r/>
      <w:bookmarkEnd w:id="197"/>
      <w:r/>
      <w:r/>
    </w:p>
    <w:p>
      <w:pPr>
        <w:pStyle w:val="867"/>
        <w:rPr>
          <w:rFonts w:hint="eastAsia"/>
          <w:i/>
          <w:sz w:val="24"/>
          <w:szCs w:val="24"/>
          <w:u w:val="single"/>
        </w:rPr>
      </w:pPr>
      <w:r>
        <w:rPr>
          <w:rFonts w:hint="eastAsia"/>
          <w:i/>
          <w:sz w:val="24"/>
          <w:szCs w:val="24"/>
          <w:u w:val="single"/>
        </w:rPr>
      </w:r>
      <w:r/>
    </w:p>
    <w:p>
      <w:pPr>
        <w:pStyle w:val="867"/>
        <w:rPr>
          <w:rFonts w:hint="eastAsia"/>
          <w:i/>
          <w:sz w:val="24"/>
          <w:szCs w:val="24"/>
          <w:u w:val="single"/>
        </w:rPr>
      </w:pPr>
      <w:r>
        <w:rPr>
          <w:rFonts w:hint="eastAsia"/>
          <w:i/>
          <w:sz w:val="24"/>
          <w:szCs w:val="24"/>
          <w:u w:val="single"/>
        </w:rPr>
      </w:r>
      <w:r/>
    </w:p>
    <w:p>
      <w:pPr>
        <w:pStyle w:val="867"/>
        <w:rPr>
          <w:rFonts w:hint="eastAsia"/>
          <w:i/>
          <w:sz w:val="24"/>
          <w:szCs w:val="24"/>
          <w:u w:val="single"/>
        </w:rPr>
      </w:pPr>
      <w:r>
        <w:rPr>
          <w:rFonts w:hint="eastAsia"/>
          <w:i/>
          <w:sz w:val="24"/>
          <w:szCs w:val="24"/>
          <w:u w:val="single"/>
        </w:rPr>
      </w:r>
      <w:r/>
    </w:p>
    <w:p>
      <w:pPr>
        <w:pStyle w:val="867"/>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880"/>
        <w:rPr>
          <w:rFonts w:hint="eastAsia" w:ascii="宋体" w:hAnsi="宋体"/>
          <w:bCs/>
          <w:sz w:val="24"/>
        </w:rPr>
      </w:pPr>
      <w:r>
        <w:rPr>
          <w:rFonts w:hint="eastAsia" w:ascii="宋体" w:hAnsi="宋体"/>
          <w:bCs/>
          <w:sz w:val="24"/>
        </w:rPr>
      </w:r>
      <w:r/>
    </w:p>
    <w:p>
      <w:pPr>
        <w:pStyle w:val="880"/>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Arial Unicode MS" w:hAnsi="Arial Unicode MS" w:eastAsia="Arial Unicode MS" w:cs="Arial Unicode MS"/>
          <w:color w:val="000000"/>
          <w:sz w:val="32"/>
          <w:szCs w:val="32"/>
          <w:lang w:val="en-US"/>
        </w:rPr>
        <w:outlineLvl w:val="2"/>
      </w:pPr>
      <w:r>
        <w:rPr>
          <w:rFonts w:hint="eastAsia" w:ascii="Arial Unicode MS" w:hAnsi="Arial Unicode MS" w:eastAsia="Arial Unicode MS" w:cs="Arial Unicode MS"/>
          <w:color w:val="000000"/>
          <w:sz w:val="32"/>
          <w:szCs w:val="32"/>
          <w:lang w:val="en-US" w:eastAsia="zh-CN"/>
        </w:rPr>
        <w:t xml:space="preserve">投标函</w:t>
      </w:r>
      <w:r/>
    </w:p>
    <w:p>
      <w:pPr>
        <w:pStyle w:val="876"/>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南京市公共资源交易中心江宁分中心</w:t>
      </w:r>
      <w:r/>
    </w:p>
    <w:p>
      <w:pPr>
        <w:pStyle w:val="876"/>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876"/>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p>
    <w:p>
      <w:pPr>
        <w:pStyle w:val="87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87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7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7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7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864"/>
        <w:rPr>
          <w:rFonts w:hint="default"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pStyle w:val="876"/>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876"/>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876"/>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87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87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87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87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876"/>
        <w:ind w:left="0" w:firstLine="480"/>
        <w:spacing w:before="0" w:after="0" w:line="420" w:lineRule="exact"/>
        <w:rPr>
          <w:rFonts w:hint="eastAsia" w:ascii="宋体" w:hAnsi="宋体"/>
          <w:szCs w:val="21"/>
        </w:rPr>
      </w:pPr>
      <w:r>
        <w:rPr>
          <w:rFonts w:hint="eastAsia" w:ascii="宋体" w:hAnsi="宋体"/>
          <w:szCs w:val="21"/>
        </w:rPr>
        <w:t xml:space="preserve">日  期：</w:t>
      </w:r>
      <w:r/>
    </w:p>
    <w:p>
      <w:pPr>
        <w:pStyle w:val="876"/>
        <w:ind w:left="420"/>
        <w:spacing w:before="0" w:after="0" w:line="420" w:lineRule="exact"/>
        <w:rPr>
          <w:rFonts w:hint="eastAsia" w:ascii="宋体" w:hAnsi="宋体"/>
          <w:szCs w:val="21"/>
        </w:rPr>
      </w:pPr>
      <w:r>
        <w:rPr>
          <w:rFonts w:hint="eastAsia" w:ascii="宋体" w:hAnsi="宋体"/>
          <w:szCs w:val="21"/>
        </w:rPr>
      </w:r>
      <w:r/>
    </w:p>
    <w:p>
      <w:pPr>
        <w:pStyle w:val="876"/>
        <w:ind w:left="42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p>
    <w:p>
      <w:pPr>
        <w:jc w:val="center"/>
        <w:keepLines w:val="0"/>
        <w:keepNext w:val="0"/>
        <w:pageBreakBefore w:val="0"/>
        <w:spacing w:line="480" w:lineRule="auto"/>
        <w:widowControl w:val="off"/>
        <w:rPr>
          <w:rFonts w:hint="eastAsia" w:ascii="Arial Unicode MS" w:hAnsi="Arial Unicode MS" w:eastAsia="Arial Unicode MS" w:cs="Arial Unicode MS"/>
          <w:color w:val="000000"/>
          <w:sz w:val="32"/>
          <w:szCs w:val="32"/>
          <w:lang w:val="en-US" w:eastAsia="zh-CN"/>
        </w:rPr>
        <w:outlineLvl w:val="2"/>
      </w:pPr>
      <w:r>
        <w:rPr>
          <w:rFonts w:hint="eastAsia" w:ascii="Arial Unicode MS" w:hAnsi="Arial Unicode MS" w:eastAsia="Arial Unicode MS" w:cs="Arial Unicode MS"/>
          <w:color w:val="000000"/>
          <w:sz w:val="32"/>
          <w:szCs w:val="32"/>
          <w:lang w:val="en-US" w:eastAsia="zh-CN"/>
        </w:rPr>
        <w:t xml:space="preserve">开标一览表</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p>
    <w:p>
      <w:pPr>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863"/>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876"/>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p>
        </w:tc>
      </w:tr>
    </w:tbl>
    <w:p>
      <w:pPr>
        <w:keepLines w:val="0"/>
        <w:keepNext w:val="0"/>
        <w:pageBreakBefore w:val="0"/>
        <w:spacing w:line="480" w:lineRule="auto"/>
        <w:widowControl w:val="off"/>
        <w:rPr>
          <w:rFonts w:ascii="宋体" w:hAnsi="宋体"/>
          <w:sz w:val="24"/>
          <w:szCs w:val="24"/>
        </w:rPr>
      </w:pPr>
      <w:r>
        <w:rPr>
          <w:rFonts w:ascii="宋体" w:hAnsi="宋体"/>
          <w:sz w:val="24"/>
          <w:szCs w:val="24"/>
        </w:rPr>
      </w:r>
      <w:r/>
    </w:p>
    <w:p>
      <w:pPr>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64"/>
        <w:rPr>
          <w:rFonts w:hint="eastAsia"/>
        </w:rPr>
      </w:pPr>
      <w:r>
        <w:rPr>
          <w:rFonts w:hint="eastAsia"/>
        </w:rPr>
      </w:r>
      <w:r/>
    </w:p>
    <w:p>
      <w:pPr>
        <w:jc w:val="both"/>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864"/>
        <w:rPr>
          <w:rFonts w:hint="eastAsia"/>
          <w:lang w:val="en-US" w:eastAsia="zh-CN"/>
        </w:rPr>
      </w:pPr>
      <w:r>
        <w:rPr>
          <w:rFonts w:hint="eastAsia"/>
          <w:lang w:val="en-US" w:eastAsia="zh-CN"/>
        </w:rPr>
      </w:r>
      <w:r/>
    </w:p>
    <w:p>
      <w:pPr>
        <w:pStyle w:val="875"/>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5"/>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5"/>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六、投标分项报价表</w:t>
      </w:r>
      <w:r/>
    </w:p>
    <w:p>
      <w:pPr>
        <w:jc w:val="center"/>
        <w:keepLines w:val="0"/>
        <w:keepNext w:val="0"/>
        <w:pageBreakBefore w:val="0"/>
        <w:spacing w:line="480" w:lineRule="auto"/>
        <w:widowControl w:val="off"/>
        <w:rPr>
          <w:rFonts w:hint="eastAsia" w:ascii="Arial Unicode MS" w:hAnsi="Arial Unicode MS" w:eastAsia="Arial Unicode MS" w:cs="Arial Unicode MS"/>
          <w:color w:val="000000"/>
          <w:sz w:val="32"/>
          <w:szCs w:val="32"/>
          <w:lang w:val="en-US" w:eastAsia="zh-CN"/>
        </w:rPr>
        <w:outlineLvl w:val="2"/>
      </w:pPr>
      <w:r>
        <w:rPr>
          <w:rFonts w:hint="eastAsia" w:ascii="Arial Unicode MS" w:hAnsi="Arial Unicode MS" w:eastAsia="Arial Unicode MS" w:cs="Arial Unicode MS"/>
          <w:color w:val="000000"/>
          <w:sz w:val="32"/>
          <w:szCs w:val="32"/>
          <w:lang w:val="en-US" w:eastAsia="zh-CN"/>
        </w:rPr>
        <w:t xml:space="preserve">投标分项报价表</w:t>
      </w:r>
      <w:r/>
    </w:p>
    <w:tbl>
      <w:tblPr>
        <w:tblStyle w:val="863"/>
        <w:tblW w:w="95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605"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99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99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1515"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1845"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6</w:t>
            </w:r>
            <w:r/>
          </w:p>
        </w:tc>
      </w:tr>
      <w:tr>
        <w:trPr>
          <w:cantSplit/>
          <w:trHeight w:val="445"/>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p>
        </w:tc>
        <w:tc>
          <w:tcPr>
            <w:tcW w:w="1605"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交付期（天）</w:t>
            </w:r>
            <w:r/>
          </w:p>
        </w:tc>
        <w:tc>
          <w:tcPr>
            <w:tcW w:w="99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p>
        </w:tc>
        <w:tc>
          <w:tcPr>
            <w:tcW w:w="1515" w:type="dxa"/>
            <w:vAlign w:val="center"/>
            <w:textDirection w:val="lrTb"/>
            <w:noWrap w:val="false"/>
          </w:tcPr>
          <w:p>
            <w:pPr>
              <w:jc w:val="center"/>
              <w:spacing w:line="0" w:lineRule="atLeast"/>
              <w:rPr>
                <w:rFonts w:hint="default"/>
                <w:lang w:val="en-US" w:eastAsia="zh-CN"/>
              </w:rPr>
            </w:pPr>
            <w:r>
              <w:rPr>
                <w:rFonts w:hint="eastAsia" w:ascii="宋体" w:hAnsi="宋体"/>
                <w:sz w:val="24"/>
                <w:szCs w:val="24"/>
                <w:lang w:val="en-US" w:eastAsia="zh-CN"/>
              </w:rPr>
              <w:t xml:space="preserve">单价（元）</w:t>
            </w:r>
            <w:r/>
          </w:p>
        </w:tc>
        <w:tc>
          <w:tcPr>
            <w:tcW w:w="1845"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2017"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投标总价（元）</w:t>
            </w:r>
            <w:r/>
          </w:p>
        </w:tc>
        <w:tc>
          <w:tcPr>
            <w:gridSpan w:val="5"/>
            <w:tcW w:w="69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bl>
    <w:p>
      <w:pPr>
        <w:pStyle w:val="872"/>
        <w:jc w:val="both"/>
        <w:keepLines w:val="0"/>
        <w:keepNext w:val="0"/>
        <w:spacing w:before="0" w:beforeAutospacing="0" w:after="0" w:afterAutospacing="0"/>
        <w:widowControl/>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keepLines w:val="0"/>
        <w:keepNext w:val="0"/>
        <w:pageBreakBefore w:val="0"/>
        <w:spacing w:line="360" w:lineRule="auto"/>
        <w:rPr>
          <w:rFonts w:hint="default" w:ascii="宋体" w:hAnsi="宋体" w:eastAsia="宋体" w:cs="Times New Roman"/>
          <w:sz w:val="24"/>
          <w:lang w:val="en-US" w:eastAsia="zh-CN"/>
        </w:rPr>
      </w:pPr>
      <w:r>
        <w:rPr>
          <w:rFonts w:hint="default" w:ascii="宋体" w:hAnsi="宋体" w:eastAsia="宋体" w:cs="Times New Roman"/>
          <w:sz w:val="24"/>
          <w:lang w:val="en-US" w:eastAsia="zh-CN"/>
        </w:rPr>
      </w:r>
      <w:r/>
    </w:p>
    <w:p>
      <w:pPr>
        <w:pStyle w:val="872"/>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t xml:space="preserve">备注： </w:t>
      </w:r>
      <w:r/>
    </w:p>
    <w:p>
      <w:pPr>
        <w:pStyle w:val="87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p>
    <w:p>
      <w:pPr>
        <w:pStyle w:val="872"/>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2.《投标分项报价表》中“投标总价”应当与《开标一览表》中“投标总报价”一致。</w:t>
      </w:r>
      <w:r/>
    </w:p>
    <w:p>
      <w:pPr>
        <w:pStyle w:val="872"/>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3.供应商所报产品须与“第四章-项目清单”中的产品一一对应，如有缺项、漏项或者超出单价上限的，视为无效投标。</w:t>
      </w:r>
      <w:r/>
    </w:p>
    <w:p>
      <w:pPr>
        <w:pStyle w:val="872"/>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4.行数不够，可自行添加。</w:t>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Cs/>
          <w:color w:val="auto"/>
          <w:sz w:val="32"/>
          <w:szCs w:val="32"/>
          <w:lang w:eastAsia="zh-CN"/>
        </w:rPr>
      </w:pPr>
      <w:r>
        <w:rPr>
          <w:rFonts w:hint="eastAsia" w:ascii="黑体" w:hAnsi="黑体" w:eastAsia="黑体" w:cs="Times New Roman"/>
          <w:iCs/>
          <w:color w:val="auto"/>
          <w:sz w:val="32"/>
          <w:szCs w:val="32"/>
          <w:lang w:eastAsia="zh-CN"/>
        </w:rPr>
      </w:r>
      <w:r/>
    </w:p>
    <w:p>
      <w:pPr>
        <w:rPr>
          <w:rFonts w:hint="eastAsia" w:ascii="黑体" w:hAnsi="黑体" w:eastAsia="黑体" w:cs="Times New Roman"/>
          <w:iCs/>
          <w:color w:val="auto"/>
          <w:sz w:val="32"/>
          <w:szCs w:val="32"/>
          <w:lang w:eastAsia="zh-CN"/>
        </w:rPr>
      </w:pPr>
      <w:r>
        <w:rPr>
          <w:rFonts w:hint="eastAsia" w:ascii="黑体" w:hAnsi="黑体" w:eastAsia="黑体" w:cs="Times New Roman"/>
          <w:iCs/>
          <w:color w:val="auto"/>
          <w:sz w:val="32"/>
          <w:szCs w:val="32"/>
          <w:lang w:eastAsia="zh-CN"/>
        </w:rPr>
      </w:r>
      <w:r/>
    </w:p>
    <w:p>
      <w:pPr>
        <w:rPr>
          <w:rFonts w:hint="eastAsia" w:ascii="黑体" w:hAnsi="黑体" w:eastAsia="黑体" w:cs="Times New Roman"/>
          <w:iCs/>
          <w:color w:val="auto"/>
          <w:sz w:val="32"/>
          <w:szCs w:val="32"/>
          <w:lang w:eastAsia="zh-CN"/>
        </w:rPr>
      </w:pPr>
      <w:r>
        <w:rPr>
          <w:rFonts w:hint="eastAsia" w:ascii="黑体" w:hAnsi="黑体" w:eastAsia="黑体" w:cs="Times New Roman"/>
          <w:iCs/>
          <w:color w:val="auto"/>
          <w:sz w:val="32"/>
          <w:szCs w:val="32"/>
          <w:lang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Cs/>
          <w:color w:val="auto"/>
          <w:sz w:val="32"/>
          <w:szCs w:val="32"/>
          <w:lang w:eastAsia="zh-CN"/>
        </w:rPr>
        <w:t xml:space="preserve">七</w:t>
      </w:r>
      <w:bookmarkEnd w:id="46"/>
      <w:r/>
      <w:bookmarkEnd w:id="47"/>
      <w:r/>
      <w:bookmarkEnd w:id="194"/>
      <w:r>
        <w:rPr>
          <w:rFonts w:hint="eastAsia" w:ascii="黑体" w:hAnsi="黑体" w:eastAsia="黑体" w:cs="Times New Roman"/>
          <w:i w:val="0"/>
          <w:iCs/>
          <w:color w:val="auto"/>
          <w:sz w:val="32"/>
          <w:szCs w:val="32"/>
          <w:u w:val="none"/>
          <w:lang w:val="en-US" w:eastAsia="zh-CN"/>
        </w:rPr>
        <w:t xml:space="preserve">、技术要求响应及偏离表</w:t>
      </w:r>
      <w:r/>
    </w:p>
    <w:p>
      <w:pPr>
        <w:jc w:val="center"/>
        <w:keepLines w:val="0"/>
        <w:keepNext w:val="0"/>
        <w:pageBreakBefore w:val="0"/>
        <w:spacing w:line="360" w:lineRule="auto"/>
        <w:rPr>
          <w:rFonts w:hint="eastAsia" w:ascii="Arial Unicode MS" w:hAnsi="Arial Unicode MS" w:eastAsia="Arial Unicode MS" w:cs="Arial Unicode MS"/>
          <w:b w:val="0"/>
          <w:bCs w:val="0"/>
          <w:color w:val="auto"/>
          <w:sz w:val="32"/>
          <w:szCs w:val="32"/>
          <w:lang w:val="en-US" w:eastAsia="zh-CN"/>
        </w:rPr>
        <w:outlineLvl w:val="2"/>
      </w:pPr>
      <w:r>
        <w:rPr>
          <w:rFonts w:hint="eastAsia" w:ascii="Arial Unicode MS" w:hAnsi="Arial Unicode MS" w:eastAsia="Arial Unicode MS" w:cs="Arial Unicode MS"/>
          <w:b w:val="0"/>
          <w:bCs w:val="0"/>
          <w:color w:val="auto"/>
          <w:sz w:val="32"/>
          <w:szCs w:val="32"/>
          <w:lang w:val="en-US" w:eastAsia="zh-CN"/>
        </w:rPr>
        <w:t xml:space="preserve">技术要求响应及偏离表</w:t>
      </w:r>
      <w:r/>
    </w:p>
    <w:tbl>
      <w:tblPr>
        <w:tblStyle w:val="8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70"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48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492"/>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505"/>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517"/>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43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872"/>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872"/>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872"/>
        <w:ind w:firstLine="482"/>
        <w:jc w:val="both"/>
        <w:keepLines w:val="0"/>
        <w:keepNext w:val="0"/>
        <w:pageBreakBefore w:val="0"/>
        <w:spacing w:before="0" w:beforeAutospacing="0" w:after="0" w:afterAutospacing="0" w:line="240" w:lineRule="auto"/>
        <w:widowControl/>
        <w:rPr>
          <w:rFonts w:hint="eastAsia" w:ascii="宋体" w:hAnsi="宋体" w:eastAsia="宋体" w:cs="宋体"/>
          <w:color w:val="auto"/>
          <w:lang w:val="en-US" w:eastAsia="zh-CN"/>
        </w:rPr>
      </w:pPr>
      <w:r/>
      <w:bookmarkStart w:id="198" w:name="_Hlt26955054"/>
      <w:r/>
      <w:bookmarkEnd w:id="198"/>
      <w:r>
        <w:rPr>
          <w:rFonts w:hint="eastAsia" w:ascii="宋体" w:hAnsi="宋体" w:eastAsia="宋体" w:cs="宋体"/>
          <w:b/>
          <w:bCs/>
          <w:color w:val="auto"/>
          <w:lang w:val="en-US" w:eastAsia="zh-CN"/>
        </w:rPr>
        <w:t xml:space="preserve">1.供应商应当对招标文件技术要求作出明确响应。</w:t>
      </w:r>
      <w:r/>
    </w:p>
    <w:p>
      <w:pPr>
        <w:pStyle w:val="872"/>
        <w:ind w:firstLine="480"/>
        <w:jc w:val="both"/>
        <w:keepLines w:val="0"/>
        <w:keepNext w:val="0"/>
        <w:pageBreakBefore w:val="0"/>
        <w:spacing w:before="0" w:beforeAutospacing="0" w:after="0" w:afterAutospacing="0" w:line="240" w:lineRule="auto"/>
        <w:widowControl/>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872"/>
        <w:ind w:firstLine="482"/>
        <w:jc w:val="both"/>
        <w:keepLines w:val="0"/>
        <w:keepNext w:val="0"/>
        <w:pageBreakBefore w:val="0"/>
        <w:spacing w:before="0" w:beforeAutospacing="0" w:after="0" w:afterAutospacing="0" w:line="240" w:lineRule="auto"/>
        <w:widowControl/>
        <w:rPr>
          <w:rFonts w:hint="eastAsia" w:ascii="宋体" w:hAnsi="宋体" w:eastAsia="宋体" w:cs="宋体"/>
          <w:color w:val="auto"/>
          <w:lang w:val="en-US" w:eastAsia="zh-CN"/>
        </w:rPr>
      </w:pPr>
      <w:r>
        <w:rPr>
          <w:rFonts w:hint="eastAsia" w:ascii="宋体" w:hAnsi="宋体" w:eastAsia="宋体" w:cs="宋体"/>
          <w:b/>
          <w:bCs/>
          <w:color w:val="auto"/>
          <w:lang w:val="en-US" w:eastAsia="zh-CN"/>
        </w:rPr>
        <w:t xml:space="preserve">3.供应商未对实质性要求作出明确响应的，或未按</w:t>
      </w:r>
      <w:r>
        <w:rPr>
          <w:rFonts w:hint="eastAsia" w:cs="宋体"/>
          <w:b/>
          <w:bCs/>
          <w:color w:val="auto"/>
          <w:lang w:val="en-US" w:eastAsia="zh-CN"/>
        </w:rPr>
        <w:t xml:space="preserve">招标</w:t>
      </w:r>
      <w:r>
        <w:rPr>
          <w:rFonts w:hint="eastAsia" w:ascii="宋体" w:hAnsi="宋体" w:eastAsia="宋体" w:cs="宋体"/>
          <w:b/>
          <w:bCs/>
          <w:color w:val="auto"/>
          <w:lang w:val="en-US" w:eastAsia="zh-CN"/>
        </w:rPr>
        <w:t xml:space="preserve">文件实质性要求提供证明材料的，作无效投标处理。</w:t>
      </w:r>
      <w:r/>
    </w:p>
    <w:p>
      <w:pPr>
        <w:pStyle w:val="872"/>
        <w:ind w:firstLine="480"/>
        <w:jc w:val="both"/>
        <w:keepLines w:val="0"/>
        <w:keepNext w:val="0"/>
        <w:pageBreakBefore w:val="0"/>
        <w:spacing w:before="0" w:beforeAutospacing="0" w:after="0" w:afterAutospacing="0" w:line="240" w:lineRule="auto"/>
        <w:widowControl/>
        <w:rPr>
          <w:rFonts w:hint="eastAsia" w:ascii="黑体" w:hAnsi="黑体" w:eastAsia="黑体" w:cs="Times New Roman"/>
          <w:i w:val="0"/>
          <w:iCs/>
          <w:color w:val="auto"/>
          <w:sz w:val="32"/>
          <w:szCs w:val="32"/>
          <w:u w:val="none"/>
          <w:lang w:val="en-US" w:eastAsia="zh-CN"/>
        </w:rPr>
      </w:pPr>
      <w:r>
        <w:rPr>
          <w:rFonts w:hint="eastAsia" w:ascii="宋体" w:hAnsi="宋体" w:eastAsia="宋体" w:cs="宋体"/>
          <w:color w:val="auto"/>
          <w:lang w:val="en-US" w:eastAsia="zh-CN"/>
        </w:rPr>
        <w:t xml:space="preserve">4.行数不够，可自行添加。</w:t>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t xml:space="preserve">八、商务要求响应及偏离表</w:t>
      </w:r>
      <w:r/>
    </w:p>
    <w:p>
      <w:pPr>
        <w:jc w:val="center"/>
        <w:keepLines w:val="0"/>
        <w:keepNext w:val="0"/>
        <w:pageBreakBefore w:val="0"/>
        <w:spacing w:line="360" w:lineRule="auto"/>
        <w:rPr>
          <w:rFonts w:hint="eastAsia" w:ascii="Arial Unicode MS" w:hAnsi="Arial Unicode MS" w:eastAsia="Arial Unicode MS" w:cs="Arial Unicode MS"/>
          <w:b w:val="0"/>
          <w:bCs w:val="0"/>
          <w:color w:val="auto"/>
          <w:sz w:val="32"/>
          <w:szCs w:val="32"/>
          <w:lang w:val="en-US" w:eastAsia="zh-CN"/>
        </w:rPr>
        <w:outlineLvl w:val="2"/>
      </w:pPr>
      <w:r>
        <w:rPr>
          <w:rFonts w:hint="eastAsia" w:ascii="Arial Unicode MS" w:hAnsi="Arial Unicode MS" w:eastAsia="Arial Unicode MS" w:cs="Arial Unicode MS"/>
          <w:b w:val="0"/>
          <w:bCs w:val="0"/>
          <w:color w:val="auto"/>
          <w:sz w:val="32"/>
          <w:szCs w:val="32"/>
          <w:lang w:val="en-US" w:eastAsia="zh-CN"/>
        </w:rPr>
        <w:t xml:space="preserve">商务要求响应及偏离表</w:t>
      </w:r>
      <w:r/>
    </w:p>
    <w:tbl>
      <w:tblPr>
        <w:tblStyle w:val="8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199" w:name="_Hlt26782999"/>
            <w:r/>
            <w:bookmarkEnd w:id="199"/>
            <w:r/>
            <w:bookmarkStart w:id="200" w:name="_Hlt24879081"/>
            <w:r/>
            <w:bookmarkEnd w:id="200"/>
            <w:r/>
            <w:bookmarkStart w:id="201" w:name="_Hlt26580838"/>
            <w:r/>
            <w:bookmarkEnd w:id="201"/>
            <w:r/>
            <w:bookmarkStart w:id="202" w:name="_Hlt26671372"/>
            <w:r/>
            <w:bookmarkEnd w:id="202"/>
            <w:r/>
            <w:bookmarkStart w:id="203" w:name="_Hlt26671343"/>
            <w:r/>
            <w:bookmarkEnd w:id="203"/>
            <w:r/>
            <w:bookmarkStart w:id="204" w:name="_Hlt26955064"/>
            <w:r/>
            <w:bookmarkEnd w:id="204"/>
            <w:r/>
            <w:bookmarkStart w:id="205" w:name="_Hlt26609391"/>
            <w:r/>
            <w:bookmarkEnd w:id="205"/>
            <w:r/>
            <w:bookmarkStart w:id="206" w:name="_Hlt26955056"/>
            <w:r/>
            <w:bookmarkEnd w:id="206"/>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81"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pPr>
            <w:r/>
            <w:r/>
          </w:p>
          <w:p>
            <w:pPr>
              <w:pStyle w:val="864"/>
              <w:rPr>
                <w:rFonts w:hint="eastAsia"/>
              </w:rPr>
            </w:pPr>
            <w:r>
              <w:rPr>
                <w:rFonts w:hint="eastAsia"/>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872"/>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87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872"/>
        <w:ind w:firstLine="482"/>
        <w:jc w:val="both"/>
        <w:spacing w:before="0" w:beforeAutospacing="0" w:after="0" w:afterAutospacing="0" w:line="360" w:lineRule="auto"/>
        <w:rPr>
          <w:rFonts w:hint="default" w:ascii="宋体" w:hAnsi="宋体" w:eastAsia="宋体" w:cs="宋体"/>
          <w:b/>
          <w:bCs/>
          <w:color w:val="auto"/>
          <w:lang w:val="en-US" w:eastAsia="zh-CN"/>
        </w:rPr>
      </w:pPr>
      <w:r>
        <w:rPr>
          <w:rFonts w:hint="eastAsia" w:ascii="宋体" w:hAnsi="宋体" w:eastAsia="宋体" w:cs="宋体"/>
          <w:b/>
          <w:bCs/>
          <w:color w:val="auto"/>
          <w:lang w:val="en-US" w:eastAsia="zh-CN"/>
        </w:rPr>
        <w:t xml:space="preserve">1.供应商须对招标文件商务要求中的实质性要求（斜体下划线内容或打“★”内容）做出明确响应，否则视为无效投标。</w:t>
      </w:r>
      <w:r/>
    </w:p>
    <w:p>
      <w:pPr>
        <w:pStyle w:val="87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rPr>
          <w:color w:val="000000"/>
        </w:rPr>
      </w:pPr>
      <w:r>
        <w:rPr>
          <w:color w:val="000000"/>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875"/>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pStyle w:val="875"/>
        <w:rPr>
          <w:rFonts w:hint="eastAsia"/>
          <w:color w:val="000000"/>
        </w:rPr>
      </w:pPr>
      <w:r>
        <w:rPr>
          <w:rFonts w:hint="eastAsia"/>
          <w:color w:val="000000"/>
        </w:rPr>
      </w:r>
      <w:r/>
    </w:p>
    <w:p>
      <w:pPr>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Arial Unicode MS" w:hAnsi="Arial Unicode MS" w:eastAsia="Arial Unicode MS" w:cs="Arial Unicode MS"/>
          <w:b w:val="0"/>
          <w:bCs w:val="0"/>
          <w:sz w:val="32"/>
          <w:szCs w:val="32"/>
          <w:lang w:val="en-US" w:eastAsia="zh-CN"/>
        </w:rPr>
        <w:outlineLvl w:val="2"/>
      </w:pPr>
      <w:r>
        <w:rPr>
          <w:rFonts w:hint="eastAsia" w:ascii="Arial Unicode MS" w:hAnsi="Arial Unicode MS" w:eastAsia="Arial Unicode MS" w:cs="Arial Unicode MS"/>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w:t>
      </w:r>
      <w:r>
        <w:rPr>
          <w:rFonts w:hint="eastAsia" w:ascii="宋体" w:hAnsi="宋体"/>
          <w:sz w:val="24"/>
          <w:szCs w:val="24"/>
          <w:u w:val="none"/>
          <w:lang w:eastAsia="zh-CN"/>
        </w:rPr>
        <w:t xml:space="preserve">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r>
      <w:r>
        <w:rPr>
          <w:rFonts w:hint="eastAsia" w:ascii="宋体" w:hAnsi="宋体" w:eastAsia="宋体"/>
          <w:i/>
          <w:sz w:val="24"/>
          <w:szCs w:val="24"/>
          <w:u w:val="single"/>
          <w:lang w:eastAsia="zh-CN"/>
        </w:rPr>
      </w:r>
    </w:p>
    <w:p>
      <w:pPr>
        <w:ind w:firstLine="0"/>
        <w:keepLines w:val="0"/>
        <w:keepNext w:val="0"/>
        <w:pageBreakBefore w:val="0"/>
        <w:spacing w:line="360" w:lineRule="auto"/>
        <w:widowControl w:val="off"/>
        <w:rPr>
          <w:rFonts w:hint="eastAsia" w:ascii="宋体" w:hAnsi="宋体" w:eastAsia="宋体"/>
          <w:bCs/>
          <w:i/>
          <w:sz w:val="24"/>
          <w:szCs w:val="24"/>
          <w:u w:val="single"/>
          <w:lang w:eastAsia="zh-CN"/>
        </w:rPr>
      </w:pP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 （企业名称）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
    </w:p>
    <w:p>
      <w:pPr>
        <w:ind w:firstLine="480"/>
        <w:keepLines w:val="0"/>
        <w:keepNext w:val="0"/>
        <w:pageBreakBefore w:val="0"/>
        <w:spacing w:line="360" w:lineRule="auto"/>
        <w:widowControl w:val="off"/>
        <w:rPr>
          <w:rFonts w:hint="eastAsia" w:ascii="宋体" w:hAnsi="宋体"/>
          <w:sz w:val="24"/>
          <w:szCs w:val="24"/>
          <w:lang w:val="en-US"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eastAsia="宋体"/>
          <w:i/>
          <w:sz w:val="24"/>
          <w:szCs w:val="24"/>
          <w:u w:val="none"/>
          <w:lang w:eastAsia="zh-CN"/>
        </w:rPr>
      </w:r>
    </w:p>
    <w:p>
      <w:pPr>
        <w:ind w:firstLine="0"/>
        <w:keepLines w:val="0"/>
        <w:keepNext w:val="0"/>
        <w:pageBreakBefore w:val="0"/>
        <w:spacing w:line="360" w:lineRule="auto"/>
        <w:widowControl w:val="off"/>
        <w:rPr>
          <w:rFonts w:hint="eastAsia" w:ascii="宋体" w:hAnsi="宋体" w:eastAsia="宋体"/>
          <w:bCs/>
          <w:i/>
          <w:sz w:val="24"/>
          <w:szCs w:val="24"/>
          <w:u w:val="none"/>
          <w:lang w:eastAsia="zh-CN"/>
        </w:rPr>
      </w:pPr>
      <w:r>
        <w:rPr>
          <w:rFonts w:hint="eastAsia" w:ascii="宋体" w:hAnsi="宋体"/>
          <w:sz w:val="24"/>
          <w:szCs w:val="24"/>
          <w:lang w:val="en-US" w:eastAsia="zh-CN"/>
        </w:rPr>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875"/>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24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b/>
          <w:bCs/>
          <w:sz w:val="24"/>
          <w:szCs w:val="24"/>
          <w:lang w:val="en-US" w:eastAsia="zh-CN"/>
        </w:rPr>
        <w:t xml:space="preserve">项目</w:t>
      </w:r>
      <w:r>
        <w:rPr>
          <w:rFonts w:hint="eastAsia" w:ascii="宋体" w:hAnsi="宋体" w:eastAsia="宋体" w:cs="Times New Roman"/>
          <w:b/>
          <w:bCs/>
          <w:sz w:val="24"/>
          <w:szCs w:val="24"/>
          <w:lang w:eastAsia="zh-CN"/>
        </w:rPr>
        <w:t xml:space="preserve">清单中列示的所有服务，投标人须在声明函中逐项列示并明确承接企业的类型，如有缺失将按“不提供声明函”处理。</w:t>
      </w:r>
      <w:r>
        <w:rPr>
          <w:rFonts w:hint="eastAsia" w:ascii="宋体" w:hAnsi="宋体" w:eastAsia="宋体" w:cs="Times New Roman"/>
          <w:sz w:val="24"/>
          <w:szCs w:val="24"/>
          <w:lang w:eastAsia="zh-CN"/>
        </w:rPr>
        <w:t xml:space="preserve">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color w:val="auto"/>
          <w:sz w:val="24"/>
          <w:szCs w:val="24"/>
          <w:lang w:val="en-US" w:eastAsia="zh-CN"/>
        </w:rPr>
        <w:t xml:space="preserve">4.服务</w:t>
      </w:r>
      <w:r>
        <w:rPr>
          <w:rFonts w:hint="eastAsia" w:ascii="宋体" w:hAnsi="宋体" w:eastAsia="宋体" w:cs="Times New Roman"/>
          <w:color w:val="auto"/>
          <w:sz w:val="24"/>
          <w:szCs w:val="24"/>
          <w:lang w:eastAsia="zh-CN"/>
        </w:rPr>
        <w:t xml:space="preserve">采购项目中，服务的承接商应当为中小企业</w:t>
      </w:r>
      <w:r>
        <w:rPr>
          <w:rFonts w:hint="eastAsia" w:ascii="宋体" w:hAnsi="宋体" w:eastAsia="宋体" w:cs="Times New Roman"/>
          <w:b/>
          <w:bCs/>
          <w:color w:val="auto"/>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color w:val="auto"/>
          <w:sz w:val="24"/>
          <w:szCs w:val="24"/>
          <w:lang w:eastAsia="zh-CN"/>
        </w:rPr>
        <w:t xml:space="preserve">，</w:t>
      </w:r>
      <w:r>
        <w:rPr>
          <w:rFonts w:hint="eastAsia" w:ascii="宋体" w:hAnsi="宋体" w:eastAsia="宋体" w:cs="Times New Roman"/>
          <w:sz w:val="24"/>
          <w:szCs w:val="24"/>
          <w:lang w:eastAsia="zh-CN"/>
        </w:rPr>
        <w:t xml:space="preserve">不对其中涉及的货物的制造商、工程的承建商作出要求。</w:t>
      </w:r>
      <w:r/>
    </w:p>
    <w:p>
      <w:pPr>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Arial Unicode MS" w:hAnsi="Arial Unicode MS" w:eastAsia="Arial Unicode MS" w:cs="Arial Unicode MS"/>
          <w:b w:val="0"/>
          <w:bCs w:val="0"/>
          <w:sz w:val="32"/>
          <w:szCs w:val="32"/>
          <w:lang w:val="en-US" w:eastAsia="zh-CN"/>
        </w:rPr>
      </w:pPr>
      <w:r>
        <w:rPr>
          <w:rFonts w:hint="eastAsia" w:ascii="Arial Unicode MS" w:hAnsi="Arial Unicode MS" w:eastAsia="Arial Unicode MS" w:cs="Arial Unicode MS"/>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875"/>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2"/>
        <w:ind w:left="0" w:right="0" w:firstLine="420"/>
        <w:keepLines w:val="0"/>
        <w:keepNext w:val="0"/>
        <w:spacing w:before="24" w:beforeAutospacing="0" w:after="24" w:afterAutospacing="0" w:line="360" w:lineRule="auto"/>
        <w:shd w:val="clear" w:color="auto" w:fill="ffffff"/>
        <w:widowControl/>
        <w:pBdr>
          <w:top w:val="none" w:color="auto" w:sz="0" w:space="0"/>
          <w:left w:val="none" w:color="auto" w:sz="0" w:space="0"/>
          <w:bottom w:val="none" w:color="auto" w:sz="0" w:space="0"/>
          <w:right w:val="none" w:color="auto" w:sz="0" w:space="0"/>
        </w:pBdr>
        <w:suppressLineNumbers w:val="0"/>
      </w:pPr>
      <w:r/>
      <w:r/>
    </w:p>
    <w:p>
      <w:pPr>
        <w:jc w:val="center"/>
        <w:rPr>
          <w:rFonts w:hint="eastAsia" w:ascii="Arial Unicode MS" w:hAnsi="Arial Unicode MS" w:eastAsia="Arial Unicode MS" w:cs="Arial Unicode MS"/>
          <w:b w:val="0"/>
          <w:bCs w:val="0"/>
          <w:sz w:val="32"/>
          <w:szCs w:val="32"/>
        </w:rPr>
      </w:pPr>
      <w:r>
        <w:rPr>
          <w:rFonts w:hint="eastAsia" w:ascii="Arial Unicode MS" w:hAnsi="Arial Unicode MS" w:eastAsia="Arial Unicode MS" w:cs="Arial Unicode MS"/>
          <w:b w:val="0"/>
          <w:bCs w:val="0"/>
          <w:sz w:val="32"/>
          <w:szCs w:val="32"/>
        </w:rPr>
        <w:br w:type="page" w:clear="all"/>
      </w:r>
      <w:r>
        <w:rPr>
          <w:rFonts w:hint="eastAsia" w:ascii="Arial Unicode MS" w:hAnsi="Arial Unicode MS" w:eastAsia="Arial Unicode MS" w:cs="Arial Unicode MS"/>
          <w:b w:val="0"/>
          <w:bCs w:val="0"/>
          <w:sz w:val="32"/>
          <w:szCs w:val="32"/>
        </w:rPr>
        <w:t xml:space="preserve">质疑函</w:t>
      </w:r>
      <w:r>
        <w:rPr>
          <w:rFonts w:hint="eastAsia" w:ascii="Arial Unicode MS" w:hAnsi="Arial Unicode MS" w:eastAsia="Arial Unicode MS" w:cs="Arial Unicode MS"/>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黑体_GBK">
    <w:panose1 w:val="020B0503020202020204"/>
  </w:font>
  <w:font w:name="方正仿宋_GBK">
    <w:panose1 w:val="020B0503020202020204"/>
  </w:font>
  <w:font w:name="楷体">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宋体">
    <w:panose1 w:val="02010600030101010101"/>
  </w:font>
  <w:font w:name="Times New Roman">
    <w:panose1 w:val="020206030504050203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73"/>
        <w:rFonts w:ascii="宋体" w:hAnsi="宋体"/>
      </w:rPr>
      <w:framePr w:wrap="around" w:vAnchor="text" w:hAnchor="margin" w:xAlign="center" w:y="1"/>
    </w:pPr>
    <w:r>
      <w:rPr>
        <w:rFonts w:ascii="宋体" w:hAnsi="宋体"/>
      </w:rPr>
      <w:fldChar w:fldCharType="begin"/>
    </w:r>
    <w:r>
      <w:rPr>
        <w:rStyle w:val="873"/>
        <w:rFonts w:ascii="宋体" w:hAnsi="宋体"/>
      </w:rPr>
      <w:instrText xml:space="preserve">PAGE  </w:instrText>
    </w:r>
    <w:r>
      <w:rPr>
        <w:rFonts w:ascii="宋体" w:hAnsi="宋体"/>
      </w:rPr>
      <w:fldChar w:fldCharType="separate"/>
    </w:r>
    <w:r>
      <w:rPr>
        <w:rStyle w:val="873"/>
        <w:rFonts w:ascii="宋体" w:hAnsi="宋体"/>
      </w:rPr>
      <w:t xml:space="preserve">３５</w:t>
    </w:r>
    <w:r>
      <w:rPr>
        <w:rFonts w:ascii="宋体" w:hAnsi="宋体"/>
      </w:rPr>
      <w:fldChar w:fldCharType="end"/>
    </w:r>
    <w:r/>
  </w:p>
  <w:p>
    <w:pPr>
      <w:pStyle w:val="870"/>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rPr>
        <w:rStyle w:val="873"/>
      </w:rPr>
      <w:framePr w:wrap="around" w:vAnchor="text" w:hAnchor="margin" w:xAlign="center" w:y="1"/>
    </w:pPr>
    <w:r>
      <w:fldChar w:fldCharType="begin"/>
    </w:r>
    <w:r>
      <w:rPr>
        <w:rStyle w:val="873"/>
      </w:rPr>
      <w:instrText xml:space="preserve">PAGE  </w:instrText>
    </w:r>
    <w:r>
      <w:fldChar w:fldCharType="separate"/>
    </w:r>
    <w:r>
      <w:rPr>
        <w:rStyle w:val="873"/>
      </w:rPr>
      <w:t xml:space="preserve">1</w:t>
    </w:r>
    <w:r>
      <w:fldChar w:fldCharType="end"/>
    </w:r>
    <w:r/>
  </w:p>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859"/>
    <w:next w:val="859"/>
    <w:link w:val="687"/>
    <w:uiPriority w:val="9"/>
    <w:qFormat/>
    <w:pPr>
      <w:keepLines/>
      <w:keepNext/>
      <w:spacing w:before="480" w:after="200"/>
      <w:outlineLvl w:val="0"/>
    </w:pPr>
    <w:rPr>
      <w:rFonts w:ascii="Arial" w:hAnsi="Arial" w:eastAsia="Arial" w:cs="Arial"/>
      <w:sz w:val="40"/>
      <w:szCs w:val="40"/>
    </w:rPr>
  </w:style>
  <w:style w:type="character" w:styleId="687">
    <w:name w:val="Heading 1 Char"/>
    <w:basedOn w:val="862"/>
    <w:link w:val="686"/>
    <w:uiPriority w:val="9"/>
    <w:rPr>
      <w:rFonts w:ascii="Arial" w:hAnsi="Arial" w:eastAsia="Arial" w:cs="Arial"/>
      <w:sz w:val="40"/>
      <w:szCs w:val="40"/>
    </w:rPr>
  </w:style>
  <w:style w:type="paragraph" w:styleId="688">
    <w:name w:val="Heading 2"/>
    <w:basedOn w:val="859"/>
    <w:next w:val="859"/>
    <w:link w:val="689"/>
    <w:uiPriority w:val="9"/>
    <w:unhideWhenUsed/>
    <w:qFormat/>
    <w:pPr>
      <w:keepLines/>
      <w:keepNext/>
      <w:spacing w:before="360" w:after="200"/>
      <w:outlineLvl w:val="1"/>
    </w:pPr>
    <w:rPr>
      <w:rFonts w:ascii="Arial" w:hAnsi="Arial" w:eastAsia="Arial" w:cs="Arial"/>
      <w:sz w:val="34"/>
    </w:rPr>
  </w:style>
  <w:style w:type="character" w:styleId="689">
    <w:name w:val="Heading 2 Char"/>
    <w:basedOn w:val="862"/>
    <w:link w:val="688"/>
    <w:uiPriority w:val="9"/>
    <w:rPr>
      <w:rFonts w:ascii="Arial" w:hAnsi="Arial" w:eastAsia="Arial" w:cs="Arial"/>
      <w:sz w:val="34"/>
    </w:rPr>
  </w:style>
  <w:style w:type="paragraph" w:styleId="690">
    <w:name w:val="Heading 3"/>
    <w:basedOn w:val="859"/>
    <w:next w:val="859"/>
    <w:link w:val="691"/>
    <w:uiPriority w:val="9"/>
    <w:unhideWhenUsed/>
    <w:qFormat/>
    <w:pPr>
      <w:keepLines/>
      <w:keepNext/>
      <w:spacing w:before="320" w:after="200"/>
      <w:outlineLvl w:val="2"/>
    </w:pPr>
    <w:rPr>
      <w:rFonts w:ascii="Arial" w:hAnsi="Arial" w:eastAsia="Arial" w:cs="Arial"/>
      <w:sz w:val="30"/>
      <w:szCs w:val="30"/>
    </w:rPr>
  </w:style>
  <w:style w:type="character" w:styleId="691">
    <w:name w:val="Heading 3 Char"/>
    <w:basedOn w:val="862"/>
    <w:link w:val="690"/>
    <w:uiPriority w:val="9"/>
    <w:rPr>
      <w:rFonts w:ascii="Arial" w:hAnsi="Arial" w:eastAsia="Arial" w:cs="Arial"/>
      <w:sz w:val="30"/>
      <w:szCs w:val="30"/>
    </w:rPr>
  </w:style>
  <w:style w:type="character" w:styleId="692">
    <w:name w:val="Heading 4 Char"/>
    <w:basedOn w:val="862"/>
    <w:link w:val="860"/>
    <w:uiPriority w:val="9"/>
    <w:rPr>
      <w:rFonts w:ascii="Arial" w:hAnsi="Arial" w:eastAsia="Arial" w:cs="Arial"/>
      <w:b/>
      <w:bCs/>
      <w:sz w:val="26"/>
      <w:szCs w:val="26"/>
    </w:rPr>
  </w:style>
  <w:style w:type="character" w:styleId="693">
    <w:name w:val="Heading 5 Char"/>
    <w:basedOn w:val="862"/>
    <w:link w:val="861"/>
    <w:uiPriority w:val="9"/>
    <w:rPr>
      <w:rFonts w:ascii="Arial" w:hAnsi="Arial" w:eastAsia="Arial" w:cs="Arial"/>
      <w:b/>
      <w:bCs/>
      <w:sz w:val="24"/>
      <w:szCs w:val="24"/>
    </w:rPr>
  </w:style>
  <w:style w:type="paragraph" w:styleId="694">
    <w:name w:val="Heading 6"/>
    <w:basedOn w:val="859"/>
    <w:next w:val="859"/>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basedOn w:val="862"/>
    <w:link w:val="694"/>
    <w:uiPriority w:val="9"/>
    <w:rPr>
      <w:rFonts w:ascii="Arial" w:hAnsi="Arial" w:eastAsia="Arial" w:cs="Arial"/>
      <w:b/>
      <w:bCs/>
      <w:sz w:val="22"/>
      <w:szCs w:val="22"/>
    </w:rPr>
  </w:style>
  <w:style w:type="paragraph" w:styleId="696">
    <w:name w:val="Heading 7"/>
    <w:basedOn w:val="859"/>
    <w:next w:val="859"/>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basedOn w:val="862"/>
    <w:link w:val="696"/>
    <w:uiPriority w:val="9"/>
    <w:rPr>
      <w:rFonts w:ascii="Arial" w:hAnsi="Arial" w:eastAsia="Arial" w:cs="Arial"/>
      <w:b/>
      <w:bCs/>
      <w:i/>
      <w:iCs/>
      <w:sz w:val="22"/>
      <w:szCs w:val="22"/>
    </w:rPr>
  </w:style>
  <w:style w:type="paragraph" w:styleId="698">
    <w:name w:val="Heading 8"/>
    <w:basedOn w:val="859"/>
    <w:next w:val="859"/>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basedOn w:val="862"/>
    <w:link w:val="698"/>
    <w:uiPriority w:val="9"/>
    <w:rPr>
      <w:rFonts w:ascii="Arial" w:hAnsi="Arial" w:eastAsia="Arial" w:cs="Arial"/>
      <w:i/>
      <w:iCs/>
      <w:sz w:val="22"/>
      <w:szCs w:val="22"/>
    </w:rPr>
  </w:style>
  <w:style w:type="paragraph" w:styleId="700">
    <w:name w:val="Heading 9"/>
    <w:basedOn w:val="859"/>
    <w:next w:val="859"/>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basedOn w:val="862"/>
    <w:link w:val="700"/>
    <w:uiPriority w:val="9"/>
    <w:rPr>
      <w:rFonts w:ascii="Arial" w:hAnsi="Arial" w:eastAsia="Arial" w:cs="Arial"/>
      <w:i/>
      <w:iCs/>
      <w:sz w:val="21"/>
      <w:szCs w:val="21"/>
    </w:rPr>
  </w:style>
  <w:style w:type="paragraph" w:styleId="702">
    <w:name w:val="No Spacing"/>
    <w:uiPriority w:val="1"/>
    <w:qFormat/>
    <w:pPr>
      <w:spacing w:before="0" w:after="0" w:line="240" w:lineRule="auto"/>
    </w:pPr>
  </w:style>
  <w:style w:type="paragraph" w:styleId="703">
    <w:name w:val="Title"/>
    <w:basedOn w:val="859"/>
    <w:next w:val="859"/>
    <w:link w:val="704"/>
    <w:uiPriority w:val="10"/>
    <w:qFormat/>
    <w:pPr>
      <w:contextualSpacing/>
      <w:spacing w:before="300" w:after="200"/>
    </w:pPr>
    <w:rPr>
      <w:sz w:val="48"/>
      <w:szCs w:val="48"/>
    </w:rPr>
  </w:style>
  <w:style w:type="character" w:styleId="704">
    <w:name w:val="Title Char"/>
    <w:basedOn w:val="862"/>
    <w:link w:val="703"/>
    <w:uiPriority w:val="10"/>
    <w:rPr>
      <w:sz w:val="48"/>
      <w:szCs w:val="48"/>
    </w:rPr>
  </w:style>
  <w:style w:type="paragraph" w:styleId="705">
    <w:name w:val="Subtitle"/>
    <w:basedOn w:val="859"/>
    <w:next w:val="859"/>
    <w:link w:val="706"/>
    <w:uiPriority w:val="11"/>
    <w:qFormat/>
    <w:pPr>
      <w:spacing w:before="200" w:after="200"/>
    </w:pPr>
    <w:rPr>
      <w:sz w:val="24"/>
      <w:szCs w:val="24"/>
    </w:rPr>
  </w:style>
  <w:style w:type="character" w:styleId="706">
    <w:name w:val="Subtitle Char"/>
    <w:basedOn w:val="862"/>
    <w:link w:val="705"/>
    <w:uiPriority w:val="11"/>
    <w:rPr>
      <w:sz w:val="24"/>
      <w:szCs w:val="24"/>
    </w:rPr>
  </w:style>
  <w:style w:type="paragraph" w:styleId="707">
    <w:name w:val="Quote"/>
    <w:basedOn w:val="859"/>
    <w:next w:val="859"/>
    <w:link w:val="708"/>
    <w:uiPriority w:val="29"/>
    <w:qFormat/>
    <w:pPr>
      <w:ind w:left="720" w:right="720"/>
    </w:pPr>
    <w:rPr>
      <w:i/>
    </w:rPr>
  </w:style>
  <w:style w:type="character" w:styleId="708">
    <w:name w:val="Quote Char"/>
    <w:link w:val="707"/>
    <w:uiPriority w:val="29"/>
    <w:rPr>
      <w:i/>
    </w:rPr>
  </w:style>
  <w:style w:type="paragraph" w:styleId="709">
    <w:name w:val="Intense Quote"/>
    <w:basedOn w:val="859"/>
    <w:next w:val="859"/>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character" w:styleId="711">
    <w:name w:val="Header Char"/>
    <w:basedOn w:val="862"/>
    <w:link w:val="871"/>
    <w:uiPriority w:val="99"/>
  </w:style>
  <w:style w:type="character" w:styleId="712">
    <w:name w:val="Footer Char"/>
    <w:basedOn w:val="862"/>
    <w:link w:val="870"/>
    <w:uiPriority w:val="99"/>
  </w:style>
  <w:style w:type="paragraph" w:styleId="713">
    <w:name w:val="Caption"/>
    <w:basedOn w:val="859"/>
    <w:next w:val="859"/>
    <w:uiPriority w:val="35"/>
    <w:semiHidden/>
    <w:unhideWhenUsed/>
    <w:qFormat/>
    <w:pPr>
      <w:spacing w:line="276" w:lineRule="auto"/>
    </w:pPr>
    <w:rPr>
      <w:b/>
      <w:bCs/>
      <w:color w:val="4f81bd" w:themeColor="accent1"/>
      <w:sz w:val="18"/>
      <w:szCs w:val="18"/>
    </w:rPr>
  </w:style>
  <w:style w:type="character" w:styleId="714">
    <w:name w:val="Caption Char"/>
    <w:basedOn w:val="713"/>
    <w:link w:val="870"/>
    <w:uiPriority w:val="99"/>
  </w:style>
  <w:style w:type="table" w:styleId="715">
    <w:name w:val="Table Grid"/>
    <w:basedOn w:val="86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6">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7">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4">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5">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6">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7">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8">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9">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1">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5">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6">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5">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6">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7">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8">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9">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0">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2">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3">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4">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5">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6">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7">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9">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0">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1">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2">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3">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4">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6">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0">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1">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3">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4">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5">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6">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7">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8">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0">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1">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2">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3">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4">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5">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7">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8">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9">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0">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1">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2">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4">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5">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6">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7">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8">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9">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8">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9">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0">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1">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2">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3">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4">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5">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6">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7">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8">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9">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0">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2">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3">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4">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5">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6">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7">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9">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0">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1">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2">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3">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4">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5">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6">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7">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8">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9">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0">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1">
    <w:name w:val="Hyperlink"/>
    <w:uiPriority w:val="99"/>
    <w:unhideWhenUsed/>
    <w:rPr>
      <w:color w:val="0000ff" w:themeColor="hyperlink"/>
      <w:u w:val="single"/>
    </w:rPr>
  </w:style>
  <w:style w:type="paragraph" w:styleId="842">
    <w:name w:val="footnote text"/>
    <w:basedOn w:val="859"/>
    <w:link w:val="843"/>
    <w:uiPriority w:val="99"/>
    <w:semiHidden/>
    <w:unhideWhenUsed/>
    <w:pPr>
      <w:spacing w:after="40" w:line="240" w:lineRule="auto"/>
    </w:pPr>
    <w:rPr>
      <w:sz w:val="18"/>
    </w:rPr>
  </w:style>
  <w:style w:type="character" w:styleId="843">
    <w:name w:val="Footnote Text Char"/>
    <w:link w:val="842"/>
    <w:uiPriority w:val="99"/>
    <w:rPr>
      <w:sz w:val="18"/>
    </w:rPr>
  </w:style>
  <w:style w:type="character" w:styleId="844">
    <w:name w:val="footnote reference"/>
    <w:basedOn w:val="862"/>
    <w:uiPriority w:val="99"/>
    <w:unhideWhenUsed/>
    <w:rPr>
      <w:vertAlign w:val="superscript"/>
    </w:rPr>
  </w:style>
  <w:style w:type="paragraph" w:styleId="845">
    <w:name w:val="endnote text"/>
    <w:basedOn w:val="859"/>
    <w:link w:val="846"/>
    <w:uiPriority w:val="99"/>
    <w:semiHidden/>
    <w:unhideWhenUsed/>
    <w:pPr>
      <w:spacing w:after="0" w:line="240" w:lineRule="auto"/>
    </w:pPr>
    <w:rPr>
      <w:sz w:val="20"/>
    </w:rPr>
  </w:style>
  <w:style w:type="character" w:styleId="846">
    <w:name w:val="Endnote Text Char"/>
    <w:link w:val="845"/>
    <w:uiPriority w:val="99"/>
    <w:rPr>
      <w:sz w:val="20"/>
    </w:rPr>
  </w:style>
  <w:style w:type="character" w:styleId="847">
    <w:name w:val="endnote reference"/>
    <w:basedOn w:val="862"/>
    <w:uiPriority w:val="99"/>
    <w:semiHidden/>
    <w:unhideWhenUsed/>
    <w:rPr>
      <w:vertAlign w:val="superscript"/>
    </w:rPr>
  </w:style>
  <w:style w:type="paragraph" w:styleId="848">
    <w:name w:val="toc 1"/>
    <w:basedOn w:val="859"/>
    <w:next w:val="859"/>
    <w:uiPriority w:val="39"/>
    <w:unhideWhenUsed/>
    <w:pPr>
      <w:ind w:left="0" w:right="0" w:firstLine="0"/>
      <w:spacing w:after="57"/>
    </w:pPr>
  </w:style>
  <w:style w:type="paragraph" w:styleId="849">
    <w:name w:val="toc 2"/>
    <w:basedOn w:val="859"/>
    <w:next w:val="859"/>
    <w:uiPriority w:val="39"/>
    <w:unhideWhenUsed/>
    <w:pPr>
      <w:ind w:left="283" w:right="0" w:firstLine="0"/>
      <w:spacing w:after="57"/>
    </w:pPr>
  </w:style>
  <w:style w:type="paragraph" w:styleId="850">
    <w:name w:val="toc 3"/>
    <w:basedOn w:val="859"/>
    <w:next w:val="859"/>
    <w:uiPriority w:val="39"/>
    <w:unhideWhenUsed/>
    <w:pPr>
      <w:ind w:left="567" w:right="0" w:firstLine="0"/>
      <w:spacing w:after="57"/>
    </w:pPr>
  </w:style>
  <w:style w:type="paragraph" w:styleId="851">
    <w:name w:val="toc 4"/>
    <w:basedOn w:val="859"/>
    <w:next w:val="859"/>
    <w:uiPriority w:val="39"/>
    <w:unhideWhenUsed/>
    <w:pPr>
      <w:ind w:left="850" w:right="0" w:firstLine="0"/>
      <w:spacing w:after="57"/>
    </w:pPr>
  </w:style>
  <w:style w:type="paragraph" w:styleId="852">
    <w:name w:val="toc 5"/>
    <w:basedOn w:val="859"/>
    <w:next w:val="859"/>
    <w:uiPriority w:val="39"/>
    <w:unhideWhenUsed/>
    <w:pPr>
      <w:ind w:left="1134" w:right="0" w:firstLine="0"/>
      <w:spacing w:after="57"/>
    </w:pPr>
  </w:style>
  <w:style w:type="paragraph" w:styleId="853">
    <w:name w:val="toc 6"/>
    <w:basedOn w:val="859"/>
    <w:next w:val="859"/>
    <w:uiPriority w:val="39"/>
    <w:unhideWhenUsed/>
    <w:pPr>
      <w:ind w:left="1417" w:right="0" w:firstLine="0"/>
      <w:spacing w:after="57"/>
    </w:pPr>
  </w:style>
  <w:style w:type="paragraph" w:styleId="854">
    <w:name w:val="toc 7"/>
    <w:basedOn w:val="859"/>
    <w:next w:val="859"/>
    <w:uiPriority w:val="39"/>
    <w:unhideWhenUsed/>
    <w:pPr>
      <w:ind w:left="1701" w:right="0" w:firstLine="0"/>
      <w:spacing w:after="57"/>
    </w:pPr>
  </w:style>
  <w:style w:type="paragraph" w:styleId="855">
    <w:name w:val="toc 8"/>
    <w:basedOn w:val="859"/>
    <w:next w:val="859"/>
    <w:uiPriority w:val="39"/>
    <w:unhideWhenUsed/>
    <w:pPr>
      <w:ind w:left="1984" w:right="0" w:firstLine="0"/>
      <w:spacing w:after="57"/>
    </w:pPr>
  </w:style>
  <w:style w:type="paragraph" w:styleId="856">
    <w:name w:val="toc 9"/>
    <w:basedOn w:val="859"/>
    <w:next w:val="859"/>
    <w:uiPriority w:val="39"/>
    <w:unhideWhenUsed/>
    <w:pPr>
      <w:ind w:left="2268" w:right="0" w:firstLine="0"/>
      <w:spacing w:after="57"/>
    </w:pPr>
  </w:style>
  <w:style w:type="paragraph" w:styleId="857">
    <w:name w:val="TOC Heading"/>
    <w:uiPriority w:val="39"/>
    <w:unhideWhenUsed/>
  </w:style>
  <w:style w:type="paragraph" w:styleId="858">
    <w:name w:val="table of figures"/>
    <w:basedOn w:val="859"/>
    <w:next w:val="859"/>
    <w:uiPriority w:val="99"/>
    <w:unhideWhenUsed/>
    <w:pPr>
      <w:spacing w:after="0" w:afterAutospacing="0"/>
    </w:pPr>
  </w:style>
  <w:style w:type="paragraph" w:styleId="859" w:default="1">
    <w:name w:val="Normal"/>
    <w:next w:val="864"/>
    <w:uiPriority w:val="0"/>
    <w:qFormat/>
    <w:pPr>
      <w:jc w:val="both"/>
      <w:widowControl w:val="off"/>
    </w:pPr>
    <w:rPr>
      <w:rFonts w:ascii="Times New Roman" w:hAnsi="Times New Roman" w:eastAsia="宋体" w:cs="Times New Roman"/>
      <w:sz w:val="21"/>
      <w:szCs w:val="21"/>
      <w:lang w:val="en-US" w:eastAsia="zh-CN" w:bidi="ar-SA"/>
    </w:rPr>
  </w:style>
  <w:style w:type="paragraph" w:styleId="860">
    <w:name w:val="Heading 4"/>
    <w:basedOn w:val="859"/>
    <w:next w:val="859"/>
    <w:uiPriority w:val="0"/>
    <w:qFormat/>
    <w:pPr>
      <w:keepLines/>
      <w:keepNext/>
      <w:spacing w:before="280" w:after="290" w:line="376" w:lineRule="auto"/>
      <w:outlineLvl w:val="3"/>
    </w:pPr>
    <w:rPr>
      <w:rFonts w:ascii="Arial" w:hAnsi="Arial" w:eastAsia="黑体" w:cs="Arial"/>
      <w:b/>
      <w:bCs/>
      <w:sz w:val="28"/>
      <w:szCs w:val="28"/>
    </w:rPr>
  </w:style>
  <w:style w:type="paragraph" w:styleId="861">
    <w:name w:val="Heading 5"/>
    <w:basedOn w:val="859"/>
    <w:next w:val="859"/>
    <w:uiPriority w:val="0"/>
    <w:qFormat/>
    <w:pPr>
      <w:keepNext/>
      <w:outlineLvl w:val="4"/>
    </w:pPr>
    <w:rPr>
      <w:rFonts w:ascii="宋体"/>
      <w:color w:val="000000"/>
      <w:sz w:val="28"/>
      <w:szCs w:val="28"/>
    </w:rPr>
  </w:style>
  <w:style w:type="character" w:styleId="862" w:default="1">
    <w:name w:val="Default Paragraph Font"/>
    <w:uiPriority w:val="0"/>
    <w:semiHidden/>
    <w:qFormat/>
  </w:style>
  <w:style w:type="table" w:styleId="863" w:default="1">
    <w:name w:val="Normal Table"/>
    <w:uiPriority w:val="0"/>
    <w:semiHidden/>
    <w:qFormat/>
    <w:tblPr>
      <w:tblCellMar>
        <w:left w:w="108" w:type="dxa"/>
        <w:top w:w="0" w:type="dxa"/>
        <w:right w:w="108" w:type="dxa"/>
        <w:bottom w:w="0" w:type="dxa"/>
      </w:tblCellMar>
    </w:tblPr>
  </w:style>
  <w:style w:type="paragraph" w:styleId="864">
    <w:name w:val="Body Text First Indent 2"/>
    <w:basedOn w:val="865"/>
    <w:next w:val="859"/>
    <w:uiPriority w:val="0"/>
    <w:qFormat/>
    <w:pPr>
      <w:ind w:firstLine="420"/>
      <w:spacing w:line="360" w:lineRule="auto"/>
    </w:pPr>
    <w:rPr>
      <w:rFonts w:ascii="宋体" w:hAnsi="宋体" w:eastAsia="宋体"/>
      <w:sz w:val="21"/>
      <w:szCs w:val="20"/>
    </w:rPr>
  </w:style>
  <w:style w:type="paragraph" w:styleId="865">
    <w:name w:val="Body Text Indent"/>
    <w:basedOn w:val="859"/>
    <w:next w:val="866"/>
    <w:uiPriority w:val="0"/>
    <w:qFormat/>
    <w:pPr>
      <w:ind w:firstLine="645"/>
    </w:pPr>
    <w:rPr>
      <w:rFonts w:ascii="楷体_GB2312" w:eastAsia="楷体_GB2312"/>
      <w:sz w:val="32"/>
      <w:szCs w:val="32"/>
    </w:rPr>
  </w:style>
  <w:style w:type="paragraph" w:styleId="866">
    <w:name w:val="envelope return"/>
    <w:basedOn w:val="859"/>
    <w:uiPriority w:val="0"/>
    <w:qFormat/>
    <w:rPr>
      <w:rFonts w:ascii="Arial" w:hAnsi="Arial" w:eastAsia="宋体" w:cs="宋体"/>
    </w:rPr>
  </w:style>
  <w:style w:type="paragraph" w:styleId="867">
    <w:name w:val="Normal Indent"/>
    <w:basedOn w:val="859"/>
    <w:uiPriority w:val="0"/>
    <w:qFormat/>
    <w:pPr>
      <w:ind w:firstLine="420"/>
    </w:pPr>
  </w:style>
  <w:style w:type="paragraph" w:styleId="868">
    <w:name w:val="annotation text"/>
    <w:basedOn w:val="859"/>
    <w:uiPriority w:val="0"/>
    <w:qFormat/>
    <w:pPr>
      <w:jc w:val="left"/>
    </w:pPr>
  </w:style>
  <w:style w:type="paragraph" w:styleId="869">
    <w:name w:val="Plain Text"/>
    <w:basedOn w:val="859"/>
    <w:uiPriority w:val="0"/>
    <w:qFormat/>
    <w:rPr>
      <w:rFonts w:ascii="宋体" w:hAnsi="Courier New" w:cs="Courier New"/>
    </w:rPr>
  </w:style>
  <w:style w:type="paragraph" w:styleId="870">
    <w:name w:val="Footer"/>
    <w:basedOn w:val="859"/>
    <w:uiPriority w:val="0"/>
    <w:qFormat/>
    <w:pPr>
      <w:jc w:val="left"/>
      <w:tabs>
        <w:tab w:val="center" w:pos="4153" w:leader="none"/>
        <w:tab w:val="right" w:pos="8306" w:leader="none"/>
      </w:tabs>
    </w:pPr>
    <w:rPr>
      <w:sz w:val="18"/>
      <w:szCs w:val="18"/>
    </w:rPr>
  </w:style>
  <w:style w:type="paragraph" w:styleId="871">
    <w:name w:val="Header"/>
    <w:basedOn w:val="859"/>
    <w:uiPriority w:val="0"/>
    <w:qFormat/>
    <w:pPr>
      <w:jc w:val="center"/>
      <w:tabs>
        <w:tab w:val="center" w:pos="4153" w:leader="none"/>
        <w:tab w:val="right" w:pos="8306" w:leader="none"/>
      </w:tabs>
      <w:pBdr>
        <w:bottom w:val="single" w:color="auto" w:sz="6" w:space="1"/>
      </w:pBdr>
    </w:pPr>
    <w:rPr>
      <w:sz w:val="18"/>
      <w:szCs w:val="18"/>
    </w:rPr>
  </w:style>
  <w:style w:type="paragraph" w:styleId="872">
    <w:name w:val="Normal (Web)"/>
    <w:basedOn w:val="859"/>
    <w:uiPriority w:val="99"/>
    <w:qFormat/>
    <w:pPr>
      <w:jc w:val="left"/>
      <w:spacing w:before="100" w:beforeAutospacing="1" w:after="100" w:afterAutospacing="1"/>
      <w:widowControl/>
    </w:pPr>
    <w:rPr>
      <w:rFonts w:ascii="宋体" w:hAnsi="宋体" w:cs="宋体"/>
      <w:sz w:val="24"/>
      <w:szCs w:val="24"/>
    </w:rPr>
  </w:style>
  <w:style w:type="character" w:styleId="873">
    <w:name w:val="page number"/>
    <w:uiPriority w:val="0"/>
    <w:qFormat/>
  </w:style>
  <w:style w:type="character" w:styleId="874">
    <w:name w:val="Emphasis"/>
    <w:uiPriority w:val="0"/>
    <w:qFormat/>
    <w:rPr>
      <w:i/>
    </w:rPr>
  </w:style>
  <w:style w:type="paragraph" w:styleId="875" w:customStyle="1">
    <w:name w:val="索引 41"/>
    <w:basedOn w:val="859"/>
    <w:next w:val="859"/>
    <w:uiPriority w:val="0"/>
    <w:semiHidden/>
    <w:qFormat/>
    <w:pPr>
      <w:ind w:left="1260"/>
    </w:pPr>
    <w:rPr>
      <w:rFonts w:ascii="Calibri" w:hAnsi="Calibri" w:eastAsia="Calibri" w:cs="宋体"/>
      <w:sz w:val="20"/>
      <w:lang w:val="zh-CN"/>
    </w:rPr>
  </w:style>
  <w:style w:type="paragraph" w:styleId="876" w:customStyle="1">
    <w:name w:val="普通正文"/>
    <w:basedOn w:val="859"/>
    <w:uiPriority w:val="0"/>
    <w:qFormat/>
    <w:pPr>
      <w:ind w:firstLine="480"/>
      <w:jc w:val="left"/>
      <w:spacing w:before="120" w:after="120" w:line="360" w:lineRule="auto"/>
    </w:pPr>
    <w:rPr>
      <w:rFonts w:ascii="Arial" w:hAnsi="Arial"/>
      <w:sz w:val="24"/>
      <w:szCs w:val="24"/>
    </w:rPr>
  </w:style>
  <w:style w:type="paragraph" w:styleId="877" w:customStyle="1">
    <w:name w:val="纯文本1"/>
    <w:basedOn w:val="859"/>
    <w:uiPriority w:val="0"/>
    <w:qFormat/>
    <w:rPr>
      <w:rFonts w:ascii="宋体" w:hAnsi="Courier New" w:cs="Courier New"/>
    </w:rPr>
  </w:style>
  <w:style w:type="table" w:styleId="878" w:customStyle="1">
    <w:name w:val="Table Normal"/>
    <w:uiPriority w:val="0"/>
    <w:qFormat/>
    <w:tblPr>
      <w:tblCellMar>
        <w:left w:w="0" w:type="dxa"/>
        <w:top w:w="0" w:type="dxa"/>
        <w:right w:w="0" w:type="dxa"/>
        <w:bottom w:w="0" w:type="dxa"/>
      </w:tblCellMar>
    </w:tblPr>
  </w:style>
  <w:style w:type="paragraph" w:styleId="879">
    <w:name w:val="List Paragraph"/>
    <w:basedOn w:val="859"/>
    <w:uiPriority w:val="0"/>
    <w:qFormat/>
    <w:pPr>
      <w:contextualSpacing/>
      <w:ind w:left="720"/>
      <w:jc w:val="left"/>
      <w:widowControl/>
    </w:pPr>
    <w:rPr>
      <w:rFonts w:ascii="Calibri" w:hAnsi="Calibri"/>
      <w:sz w:val="24"/>
      <w:szCs w:val="24"/>
      <w:lang w:eastAsia="en-US" w:bidi="en-US"/>
    </w:rPr>
  </w:style>
  <w:style w:type="paragraph" w:styleId="880" w:customStyle="1">
    <w:name w:val="正文文本12"/>
    <w:basedOn w:val="859"/>
    <w:uiPriority w:val="1"/>
    <w:qFormat/>
    <w:pPr>
      <w:ind w:left="120"/>
    </w:pPr>
    <w:rPr>
      <w:rFonts w:ascii="宋体" w:hAnsi="宋体" w:eastAsia="宋体" w:cs="宋体"/>
      <w:sz w:val="21"/>
      <w:szCs w:val="21"/>
      <w:lang w:val="zh-CN" w:eastAsia="zh-CN" w:bidi="zh-CN"/>
    </w:rPr>
  </w:style>
  <w:style w:type="paragraph" w:styleId="881" w:customStyle="1">
    <w:name w:val="正文文本 211"/>
    <w:basedOn w:val="859"/>
    <w:uiPriority w:val="99"/>
    <w:qFormat/>
    <w:pPr>
      <w:jc w:val="center"/>
    </w:pPr>
    <w:rPr>
      <w:b/>
      <w:bCs/>
      <w:sz w:val="20"/>
      <w:szCs w:val="20"/>
    </w:rPr>
  </w:style>
  <w:style w:type="paragraph" w:styleId="882" w:customStyle="1">
    <w:name w:val="正文文本1"/>
    <w:basedOn w:val="859"/>
    <w:next w:val="859"/>
    <w:uiPriority w:val="0"/>
    <w:semiHidden/>
    <w:qFormat/>
    <w:rPr>
      <w:rFonts w:ascii="Arial" w:hAnsi="Arial" w:eastAsia="Arial" w:cs="Arial"/>
      <w:sz w:val="21"/>
      <w:szCs w:val="21"/>
      <w:lang w:val="en-US" w:eastAsia="en-US" w:bidi="ar-SA"/>
    </w:rPr>
  </w:style>
  <w:style w:type="paragraph" w:styleId="883" w:customStyle="1">
    <w:name w:val="Char"/>
    <w:basedOn w:val="859"/>
    <w:uiPriority w:val="0"/>
    <w:qFormat/>
    <w:pPr>
      <w:ind w:firstLine="200"/>
      <w:tabs>
        <w:tab w:val="left" w:pos="360" w:leader="none"/>
      </w:tabs>
    </w:pPr>
    <w:rPr>
      <w:sz w:val="28"/>
      <w:szCs w:val="30"/>
    </w:rPr>
  </w:style>
  <w:style w:type="numbering" w:styleId="8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d88b481e-9bea-4704-81e1-76e7bf6a1852</errorID>
      <errorWord>-</errorWord>
      <group>L1_Format</group>
      <groupName>格式问题</groupName>
      <ability>L2_HalfPunc_CN</ability>
      <abilityName/>
      <candidateList>
        <item>－</item>
      </candidateList>
      <explain>文本全半角错误。</explain>
      <paraID>2496024F</paraID>
      <start>135</start>
      <end>136</end>
      <status>ignored</status>
      <modifiedWord/>
      <trackRevisions>false</trackRevisions>
    </reviewItem>
    <reviewItem>
      <errorID>89e287c3-f544-4f92-a732-c7255798e23a</errorID>
      <errorWord>做无效投标</errorWord>
      <group>L1_Word</group>
      <groupName>字词问题</groupName>
      <ability>L2_Typo</ability>
      <abilityName>字词错误</abilityName>
      <candidateList>
        <item>作无效投标</item>
      </candidateList>
      <explain/>
      <paraID>583AEA83</paraID>
      <start>79</start>
      <end>84</end>
      <status>ignored</status>
      <modifiedWord/>
      <trackRevisions>false</trackRevisions>
    </reviewItem>
    <reviewItem>
      <errorID>5404a5b6-c929-4bac-ad1f-0583bc0b26c8</errorID>
      <errorWord>，</errorWord>
      <group>L1_Word</group>
      <groupName>字词问题</groupName>
      <ability>L2_Typo</ability>
      <abilityName>字词错误</abilityName>
      <candidateList>
        <item>，并</item>
      </candidateList>
      <explain/>
      <paraID>470EF52F</paraID>
      <start>67</start>
      <end>68</end>
      <status>ignored</status>
      <modifiedWord/>
      <trackRevisions>false</trackRevisions>
    </reviewItem>
    <reviewItem>
      <errorID>83e7bb76-5c27-4df5-ba8b-a06bab5f9790</errorID>
      <errorWord>）</errorWord>
      <group>L1_Punc</group>
      <groupName>标点问题</groupName>
      <ability>L2_Punc_CN</ability>
      <abilityName/>
      <candidateList/>
      <explain>同一形式括号套用。</explain>
      <paraID>3F2E3E07</paraID>
      <start>81</start>
      <end>82</end>
      <status>ignored</status>
      <modifiedWord/>
      <trackRevisions>false</trackRevisions>
    </reviewItem>
    <reviewItem>
      <errorID>ad79701d-5931-4438-91da-e25fdfe1a1c7</errorID>
      <errorWord>）</errorWord>
      <group>L1_Punc</group>
      <groupName>标点问题</groupName>
      <ability>L2_Punc_CN</ability>
      <abilityName/>
      <candidateList/>
      <explain>同一形式括号套用。</explain>
      <paraID>3F2E3E07</paraID>
      <start>113</start>
      <end>114</end>
      <status>ignored</status>
      <modifiedWord/>
      <trackRevisions>false</trackRevisions>
    </reviewItem>
    <reviewItem>
      <errorID>310fc44b-08f1-441a-a00c-49ecc9c40b21</errorID>
      <errorWord>）</errorWord>
      <group>L1_Punc</group>
      <groupName>标点问题</groupName>
      <ability>L2_Punc_CN</ability>
      <abilityName/>
      <candidateList/>
      <explain>同一形式括号套用。</explain>
      <paraID>3F2E3E07</paraID>
      <start>133</start>
      <end>134</end>
      <status>ignored</status>
      <modifiedWord/>
      <trackRevisions>false</trackRevisions>
    </reviewItem>
    <reviewItem>
      <errorID>38a6406f-92f2-4850-be67-9b8e82fd5443</errorID>
      <errorWord>会</errorWord>
      <group>L1_Word</group>
      <groupName>字词问题</groupName>
      <ability>L2_Typo</ability>
      <abilityName>字词错误</abilityName>
      <candidateList>
        <item>会在</item>
      </candidateList>
      <explain/>
      <paraID>56EEFD6D</paraID>
      <start>52</start>
      <end>53</end>
      <status>ignored</status>
      <modifiedWord/>
      <trackRevisions>false</trackRevisions>
    </reviewItem>
    <reviewItem>
      <errorID>f18fdec5-3888-46be-aa89-5fce346116de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666F32BE</paraID>
      <start>0</start>
      <end>2</end>
      <status>ignored</status>
      <modifiedWord/>
      <trackRevisions>false</trackRevisions>
    </reviewItem>
    <reviewItem>
      <errorID>2bdb8d5b-61ff-4ae4-9860-2facdaa40108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7F1AC45F</paraID>
      <start>0</start>
      <end>2</end>
      <status>ignored</status>
      <modifiedWord/>
      <trackRevisions>false</trackRevisions>
    </reviewItem>
    <reviewItem>
      <errorID>c645ba61-d71b-4694-932d-1e6a7f808018</errorID>
      <errorWord>晰</errorWord>
      <group>L1_Word</group>
      <groupName>字词问题</groupName>
      <ability>L2_Typo</ability>
      <abilityName>字词错误</abilityName>
      <candidateList>
        <item>晰地</item>
      </candidateList>
      <explain/>
      <paraID>7F1AC45F</paraID>
      <start>55</start>
      <end>56</end>
      <status>ignored</status>
      <modifiedWord/>
      <trackRevisions>false</trackRevisions>
    </reviewItem>
    <reviewItem>
      <errorID>04864c6b-2fd6-4137-9bfa-5bd58c416f34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7C3799F9</paraID>
      <start>0</start>
      <end>2</end>
      <status>ignored</status>
      <modifiedWord/>
      <trackRevisions>false</trackRevisions>
    </reviewItem>
    <reviewItem>
      <errorID>bf1b0b8c-57a8-4a3b-8f39-37976a11669e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14D43C8E</paraID>
      <start>0</start>
      <end>2</end>
      <status>ignored</status>
      <modifiedWord/>
      <trackRevisions>false</trackRevisions>
    </reviewItem>
    <reviewItem>
      <errorID>ba1b96e1-a7d7-41d7-af79-117149c1bdcb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69162DB0</paraID>
      <start>0</start>
      <end>2</end>
      <status>ignored</status>
      <modifiedWord/>
      <trackRevisions>false</trackRevisions>
    </reviewItem>
    <reviewItem>
      <errorID>2e0488f7-590b-4501-966d-873f31ed41f8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A151FEE</paraID>
      <start>0</start>
      <end>2</end>
      <status>ignored</status>
      <modifiedWord/>
      <trackRevisions>false</trackRevisions>
    </reviewItem>
    <reviewItem>
      <errorID>161612f0-b95c-44b6-9848-f4727ffe40b3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2B669893</paraID>
      <start>0</start>
      <end>2</end>
      <status>ignored</status>
      <modifiedWord/>
      <trackRevisions>false</trackRevisions>
    </reviewItem>
    <reviewItem>
      <errorID>1b6605c4-2c51-4c27-a954-a072dad5bf0f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7C33E1E5</paraID>
      <start>0</start>
      <end>2</end>
      <status>ignored</status>
      <modifiedWord/>
      <trackRevisions>false</trackRevisions>
    </reviewItem>
    <reviewItem>
      <errorID>08a3ae33-57f1-408b-8ef8-7b468b11be46</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7C33E1E5</paraID>
      <start>32</start>
      <end>35</end>
      <status>ignored</status>
      <modifiedWord/>
      <trackRevisions>false</trackRevisions>
    </reviewItem>
    <reviewItem>
      <errorID>19cdf369-1223-4400-9645-7bcf72701c6e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7C33E1E5</paraID>
      <start>39</start>
      <end>42</end>
      <status>ignored</status>
      <modifiedWord/>
      <trackRevisions>false</trackRevisions>
    </reviewItem>
    <reviewItem>
      <errorID>af62153c-11e2-499f-a950-901af328c477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53546549</paraID>
      <start>0</start>
      <end>2</end>
      <status>ignored</status>
      <modifiedWord/>
      <trackRevisions>false</trackRevisions>
    </reviewItem>
    <reviewItem>
      <errorID>b97bd307-0363-4d8b-8ae0-5ad4b7af540e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51BB8CE8</paraID>
      <start>0</start>
      <end>2</end>
      <status>ignored</status>
      <modifiedWord/>
      <trackRevisions>false</trackRevisions>
    </reviewItem>
    <reviewItem>
      <errorID>91c8da56-382d-4463-8cf6-6ff9d34f5f22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514C85CA</paraID>
      <start>0</start>
      <end>2</end>
      <status>ignored</status>
      <modifiedWord/>
      <trackRevisions>false</trackRevisions>
    </reviewItem>
    <reviewItem>
      <errorID>b17ac21b-62c8-4c8a-ae74-fd323c85130a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41CF16EF</paraID>
      <start>0</start>
      <end>2</end>
      <status>ignored</status>
      <modifiedWord/>
      <trackRevisions>false</trackRevisions>
    </reviewItem>
    <reviewItem>
      <errorID>5e7f2268-72d6-470d-82b9-f6358fa15a96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30D1661A</paraID>
      <start>0</start>
      <end>2</end>
      <status>ignored</status>
      <modifiedWord/>
      <trackRevisions>false</trackRevisions>
    </reviewItem>
    <reviewItem>
      <errorID>b17e0979-b253-4bab-9f73-17065f1e77b5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E6CF0D9</paraID>
      <start>0</start>
      <end>2</end>
      <status>ignored</status>
      <modifiedWord/>
      <trackRevisions>false</trackRevisions>
    </reviewItem>
    <reviewItem>
      <errorID>9565bce0-2d16-459c-888b-c863d2cd766b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E6CF0D9</paraID>
      <start>28</start>
      <end>31</end>
      <status>ignored</status>
      <modifiedWord/>
      <trackRevisions>false</trackRevisions>
    </reviewItem>
    <reviewItem>
      <errorID>ff79d556-291b-41d3-a03b-a6ca08d71741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E6CF0D9</paraID>
      <start>35</start>
      <end>38</end>
      <status>ignored</status>
      <modifiedWord/>
      <trackRevisions>false</trackRevisions>
    </reviewItem>
    <reviewItem>
      <errorID>f84c1565-c357-488e-abc0-4d4982397708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4985BD98</paraID>
      <start>0</start>
      <end>2</end>
      <status>ignored</status>
      <modifiedWord/>
      <trackRevisions>false</trackRevisions>
    </reviewItem>
    <reviewItem>
      <errorID>90dcb37c-6513-47cf-86aa-e07fef75ef5e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58E8CDBA</paraID>
      <start>0</start>
      <end>2</end>
      <status>ignored</status>
      <modifiedWord/>
      <trackRevisions>false</trackRevisions>
    </reviewItem>
    <reviewItem>
      <errorID>3a5a08fd-edba-4bf0-a8aa-46579e7617ca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24AFB856</paraID>
      <start>0</start>
      <end>2</end>
      <status>ignored</status>
      <modifiedWord/>
      <trackRevisions>false</trackRevisions>
    </reviewItem>
    <reviewItem>
      <errorID>c1330da5-0f79-490b-8a60-c924c862d07e</errorID>
      <errorWord>须</errorWord>
      <group>L1_Word</group>
      <groupName>字词问题</groupName>
      <ability>L2_Typo</ability>
      <abilityName>字词错误</abilityName>
      <candidateList>
        <item>需</item>
      </candidateList>
      <explain>存在发音相同字词的误用。</explain>
      <paraID>57F8CD34</paraID>
      <start>15</start>
      <end>16</end>
      <status>ignored</status>
      <modifiedWord/>
      <trackRevisions>false</trackRevisions>
    </reviewItem>
    <reviewItem>
      <errorID>0b9a910a-f478-45d3-9f1f-d9742816ed38</errorID>
      <errorWord>2026年1月1日</errorWord>
      <group>L1_Word</group>
      <groupName>字词问题</groupName>
      <ability>L2_Typo</ability>
      <abilityName>字词错误</abilityName>
      <candidateList>
        <item>2026年1月1日起</item>
      </candidateList>
      <explain/>
      <paraID>  4A95CA</paraID>
      <start>24</start>
      <end>33</end>
      <status>ignored</status>
      <modifiedWord/>
      <trackRevisions>false</trackRevisions>
    </reviewItem>
    <reviewItem>
      <errorID>13703626-65dc-4082-87e4-66566250add8</errorID>
      <errorWord>2026年1月1日</errorWord>
      <group>L1_Word</group>
      <groupName>字词问题</groupName>
      <ability>L2_Typo</ability>
      <abilityName>字词错误</abilityName>
      <candidateList>
        <item>2026年1月1日起</item>
      </candidateList>
      <explain/>
      <paraID>7F247752</paraID>
      <start>57</start>
      <end>66</end>
      <status>ignored</status>
      <modifiedWord/>
      <trackRevisions>false</trackRevisions>
    </reviewItem>
    <reviewItem>
      <errorID>30e3a4f2-e4f3-41ee-82f1-fb876f52f9f1</errorID>
      <errorWord>）</errorWord>
      <group>L1_Punc</group>
      <groupName>标点问题</groupName>
      <ability>L2_Punc_CN</ability>
      <abilityName/>
      <candidateList/>
      <explain>同一形式括号套用。</explain>
      <paraID>2A035A65</paraID>
      <start>38</start>
      <end>39</end>
      <status>ignored</status>
      <modifiedWord/>
      <trackRevisions>false</trackRevisions>
    </reviewItem>
    <reviewItem>
      <errorID>67cad679-795b-41b6-8db1-1f1fea07adc6</errorID>
      <errorWord>-</errorWord>
      <group>L1_Format</group>
      <groupName>格式问题</groupName>
      <ability>L2_HalfPunc_CN</ability>
      <abilityName/>
      <candidateList>
        <item>－</item>
      </candidateList>
      <explain>文本全半角错误。</explain>
      <paraID>5F1981A6</paraID>
      <start>15</start>
      <end>16</end>
      <status>ignored</status>
      <modifiedWord/>
      <trackRevisions>false</trackRevisions>
    </reviewItem>
  </reviewItems>
  <config/>
</contractReview>
</file>

<file path=customXml/itemProps1.xml><?xml version="1.0" encoding="utf-8"?>
<ds:datastoreItem xmlns:ds="http://schemas.openxmlformats.org/officeDocument/2006/customXml" ds:itemID="{8946E05C-9BD9-4F8D-BDC0-932E38D69CE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陈峰</dc:creator>
  <cp:lastModifiedBy>张舒</cp:lastModifiedBy>
  <cp:revision>4</cp:revision>
  <dcterms:created xsi:type="dcterms:W3CDTF">2026-06-22T10:59:00Z</dcterms:created>
  <dcterms:modified xsi:type="dcterms:W3CDTF">2026-07-09T06:30:35Z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CB7E173C62BA4E40B1D2FF930066B745_13</vt:lpwstr>
  </property>
  <property fmtid="{D5CDD505-2E9C-101B-9397-08002B2CF9AE}" pid="4" name="KSOTemplateDocerSaveRecord">
    <vt:lpwstr>eyJoZGlkIjoiMjI2Njg1ZWMzNTcwZDc4MDI1YmE3MjQ0ODY3ZTI2OTUiLCJ1c2VySWQiOiIxNTUyNjk1MzkwIn0=</vt:lpwstr>
  </property>
</Properties>
</file>